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69AB" w14:textId="16AC82A2" w:rsidR="00080CF6" w:rsidRDefault="00B23B0C" w:rsidP="00AB4912">
      <w:pPr>
        <w:kinsoku w:val="0"/>
        <w:overflowPunct w:val="0"/>
        <w:autoSpaceDE w:val="0"/>
        <w:autoSpaceDN w:val="0"/>
        <w:adjustRightInd w:val="0"/>
        <w:rPr>
          <w:rFonts w:asciiTheme="minorHAnsi" w:hAnsiTheme="minorHAnsi" w:cstheme="minorHAnsi"/>
          <w:b/>
          <w:bCs/>
          <w:sz w:val="23"/>
          <w:szCs w:val="23"/>
          <w:u w:val="single"/>
        </w:rPr>
      </w:pPr>
      <w:r>
        <w:rPr>
          <w:noProof/>
        </w:rPr>
        <w:drawing>
          <wp:anchor distT="0" distB="0" distL="114300" distR="114300" simplePos="0" relativeHeight="251658240" behindDoc="1" locked="0" layoutInCell="1" allowOverlap="1" wp14:anchorId="08D679EE" wp14:editId="208E13D4">
            <wp:simplePos x="0" y="0"/>
            <wp:positionH relativeFrom="column">
              <wp:posOffset>6376352</wp:posOffset>
            </wp:positionH>
            <wp:positionV relativeFrom="paragraph">
              <wp:posOffset>-475298</wp:posOffset>
            </wp:positionV>
            <wp:extent cx="927100" cy="69532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F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7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C09A00D" wp14:editId="5A801CE8">
            <wp:simplePos x="0" y="0"/>
            <wp:positionH relativeFrom="column">
              <wp:posOffset>4642485</wp:posOffset>
            </wp:positionH>
            <wp:positionV relativeFrom="paragraph">
              <wp:posOffset>-365443</wp:posOffset>
            </wp:positionV>
            <wp:extent cx="1666875" cy="5257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F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6687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038" w:rsidRPr="00606488">
        <w:rPr>
          <w:rFonts w:asciiTheme="minorHAnsi" w:hAnsiTheme="minorHAnsi" w:cstheme="minorHAnsi"/>
          <w:b/>
          <w:bCs/>
          <w:sz w:val="23"/>
          <w:szCs w:val="23"/>
          <w:u w:val="single"/>
        </w:rPr>
        <w:t>Iowa Community Foundations</w:t>
      </w:r>
      <w:r w:rsidR="008D55AD" w:rsidRPr="00606488">
        <w:rPr>
          <w:rFonts w:asciiTheme="minorHAnsi" w:hAnsiTheme="minorHAnsi" w:cstheme="minorHAnsi"/>
          <w:b/>
          <w:bCs/>
          <w:sz w:val="23"/>
          <w:szCs w:val="23"/>
          <w:u w:val="single"/>
        </w:rPr>
        <w:t xml:space="preserve"> </w:t>
      </w:r>
      <w:r w:rsidR="00EC22F6">
        <w:rPr>
          <w:rFonts w:asciiTheme="minorHAnsi" w:hAnsiTheme="minorHAnsi" w:cstheme="minorHAnsi"/>
          <w:b/>
          <w:bCs/>
          <w:sz w:val="23"/>
          <w:szCs w:val="23"/>
          <w:u w:val="single"/>
        </w:rPr>
        <w:t>202</w:t>
      </w:r>
      <w:r w:rsidR="000C2A03">
        <w:rPr>
          <w:rFonts w:asciiTheme="minorHAnsi" w:hAnsiTheme="minorHAnsi" w:cstheme="minorHAnsi"/>
          <w:b/>
          <w:bCs/>
          <w:sz w:val="23"/>
          <w:szCs w:val="23"/>
          <w:u w:val="single"/>
        </w:rPr>
        <w:t>1</w:t>
      </w:r>
      <w:r w:rsidR="00D273FE" w:rsidRPr="00606488">
        <w:rPr>
          <w:rFonts w:asciiTheme="minorHAnsi" w:hAnsiTheme="minorHAnsi" w:cstheme="minorHAnsi"/>
          <w:b/>
          <w:bCs/>
          <w:sz w:val="23"/>
          <w:szCs w:val="23"/>
          <w:u w:val="single"/>
        </w:rPr>
        <w:t xml:space="preserve"> </w:t>
      </w:r>
      <w:r w:rsidR="008B5AF6" w:rsidRPr="00606488">
        <w:rPr>
          <w:rFonts w:asciiTheme="minorHAnsi" w:hAnsiTheme="minorHAnsi" w:cstheme="minorHAnsi"/>
          <w:b/>
          <w:bCs/>
          <w:sz w:val="23"/>
          <w:szCs w:val="23"/>
          <w:u w:val="single"/>
        </w:rPr>
        <w:t xml:space="preserve">Legislative </w:t>
      </w:r>
      <w:r w:rsidR="00FE7320" w:rsidRPr="00606488">
        <w:rPr>
          <w:rFonts w:asciiTheme="minorHAnsi" w:hAnsiTheme="minorHAnsi" w:cstheme="minorHAnsi"/>
          <w:b/>
          <w:bCs/>
          <w:sz w:val="23"/>
          <w:szCs w:val="23"/>
          <w:u w:val="single"/>
        </w:rPr>
        <w:t xml:space="preserve">Talking </w:t>
      </w:r>
      <w:r w:rsidR="00080CF6" w:rsidRPr="00606488">
        <w:rPr>
          <w:rFonts w:asciiTheme="minorHAnsi" w:hAnsiTheme="minorHAnsi" w:cstheme="minorHAnsi"/>
          <w:b/>
          <w:bCs/>
          <w:sz w:val="23"/>
          <w:szCs w:val="23"/>
          <w:u w:val="single"/>
        </w:rPr>
        <w:t>Points</w:t>
      </w:r>
    </w:p>
    <w:p w14:paraId="1A3C9034" w14:textId="77777777" w:rsidR="00971898" w:rsidRPr="00971898" w:rsidRDefault="00971898" w:rsidP="00ED3970">
      <w:pPr>
        <w:kinsoku w:val="0"/>
        <w:overflowPunct w:val="0"/>
        <w:autoSpaceDE w:val="0"/>
        <w:autoSpaceDN w:val="0"/>
        <w:adjustRightInd w:val="0"/>
        <w:jc w:val="center"/>
        <w:rPr>
          <w:rFonts w:asciiTheme="minorHAnsi" w:hAnsiTheme="minorHAnsi" w:cstheme="minorHAnsi"/>
          <w:b/>
          <w:bCs/>
          <w:sz w:val="12"/>
          <w:szCs w:val="12"/>
          <w:u w:val="single"/>
        </w:rPr>
      </w:pPr>
    </w:p>
    <w:p w14:paraId="2074CE85" w14:textId="77777777" w:rsidR="00461697" w:rsidRPr="003D2451" w:rsidRDefault="00461697" w:rsidP="0019233C">
      <w:pPr>
        <w:pStyle w:val="ListParagraph"/>
        <w:numPr>
          <w:ilvl w:val="0"/>
          <w:numId w:val="10"/>
        </w:numPr>
        <w:rPr>
          <w:rFonts w:asciiTheme="minorHAnsi" w:hAnsiTheme="minorHAnsi" w:cstheme="minorHAnsi"/>
          <w:sz w:val="23"/>
          <w:szCs w:val="23"/>
        </w:rPr>
      </w:pPr>
      <w:r w:rsidRPr="00837331">
        <w:rPr>
          <w:rStyle w:val="Emphasis"/>
          <w:rFonts w:asciiTheme="minorHAnsi" w:hAnsiTheme="minorHAnsi" w:cstheme="minorHAnsi"/>
          <w:bCs/>
          <w:i w:val="0"/>
          <w:iCs w:val="0"/>
          <w:sz w:val="23"/>
          <w:szCs w:val="23"/>
          <w:shd w:val="clear" w:color="auto" w:fill="FFFFFF"/>
        </w:rPr>
        <w:t>Community foundations</w:t>
      </w:r>
      <w:r w:rsidRPr="003D2451">
        <w:rPr>
          <w:rFonts w:asciiTheme="minorHAnsi" w:hAnsiTheme="minorHAnsi" w:cstheme="minorHAnsi"/>
          <w:sz w:val="23"/>
          <w:szCs w:val="23"/>
          <w:shd w:val="clear" w:color="auto" w:fill="FFFFFF"/>
        </w:rPr>
        <w:t> are grantmaking public charities that are dedicated to improving the lives of people in a </w:t>
      </w:r>
      <w:r w:rsidRPr="00837331">
        <w:rPr>
          <w:rStyle w:val="Emphasis"/>
          <w:rFonts w:asciiTheme="minorHAnsi" w:hAnsiTheme="minorHAnsi" w:cstheme="minorHAnsi"/>
          <w:bCs/>
          <w:i w:val="0"/>
          <w:iCs w:val="0"/>
          <w:sz w:val="23"/>
          <w:szCs w:val="23"/>
          <w:shd w:val="clear" w:color="auto" w:fill="FFFFFF"/>
        </w:rPr>
        <w:t>defined</w:t>
      </w:r>
      <w:r w:rsidRPr="003D2451">
        <w:rPr>
          <w:rFonts w:asciiTheme="minorHAnsi" w:hAnsiTheme="minorHAnsi" w:cstheme="minorHAnsi"/>
          <w:sz w:val="23"/>
          <w:szCs w:val="23"/>
          <w:shd w:val="clear" w:color="auto" w:fill="FFFFFF"/>
        </w:rPr>
        <w:t> local geographic area. They bring together the financial resources of individuals, families, and businesses to support effective nonprofits in their communities.</w:t>
      </w:r>
    </w:p>
    <w:p w14:paraId="3C237D90" w14:textId="77777777" w:rsidR="0019233C" w:rsidRPr="00606488" w:rsidRDefault="00096AB8" w:rsidP="0019233C">
      <w:pPr>
        <w:pStyle w:val="ListParagraph"/>
        <w:numPr>
          <w:ilvl w:val="0"/>
          <w:numId w:val="10"/>
        </w:numPr>
        <w:rPr>
          <w:rFonts w:asciiTheme="minorHAnsi" w:hAnsiTheme="minorHAnsi" w:cstheme="minorHAnsi"/>
          <w:sz w:val="23"/>
          <w:szCs w:val="23"/>
        </w:rPr>
      </w:pPr>
      <w:r w:rsidRPr="00606488">
        <w:rPr>
          <w:rFonts w:asciiTheme="minorHAnsi" w:hAnsiTheme="minorHAnsi" w:cstheme="minorHAnsi"/>
          <w:sz w:val="23"/>
          <w:szCs w:val="23"/>
        </w:rPr>
        <w:t>Endow Iowa</w:t>
      </w:r>
      <w:r w:rsidR="00461697" w:rsidRPr="00606488">
        <w:rPr>
          <w:rFonts w:asciiTheme="minorHAnsi" w:hAnsiTheme="minorHAnsi" w:cstheme="minorHAnsi"/>
          <w:sz w:val="23"/>
          <w:szCs w:val="23"/>
        </w:rPr>
        <w:t xml:space="preserve">: </w:t>
      </w:r>
      <w:r w:rsidR="0019233C" w:rsidRPr="00606488">
        <w:rPr>
          <w:rFonts w:asciiTheme="minorHAnsi" w:hAnsiTheme="minorHAnsi" w:cstheme="minorHAnsi"/>
          <w:sz w:val="23"/>
          <w:szCs w:val="23"/>
        </w:rPr>
        <w:t xml:space="preserve">Gifts must be made to a permanent endowment </w:t>
      </w:r>
      <w:r w:rsidR="009F16B8" w:rsidRPr="00606488">
        <w:rPr>
          <w:rFonts w:asciiTheme="minorHAnsi" w:hAnsiTheme="minorHAnsi" w:cstheme="minorHAnsi"/>
          <w:sz w:val="23"/>
          <w:szCs w:val="23"/>
        </w:rPr>
        <w:t xml:space="preserve">fund at </w:t>
      </w:r>
      <w:r w:rsidR="0019233C" w:rsidRPr="00606488">
        <w:rPr>
          <w:rFonts w:asciiTheme="minorHAnsi" w:hAnsiTheme="minorHAnsi" w:cstheme="minorHAnsi"/>
          <w:sz w:val="23"/>
          <w:szCs w:val="23"/>
        </w:rPr>
        <w:t>a qualified community foundation</w:t>
      </w:r>
      <w:r w:rsidR="009F16B8" w:rsidRPr="00606488">
        <w:rPr>
          <w:rFonts w:asciiTheme="minorHAnsi" w:hAnsiTheme="minorHAnsi" w:cstheme="minorHAnsi"/>
          <w:sz w:val="23"/>
          <w:szCs w:val="23"/>
        </w:rPr>
        <w:t xml:space="preserve"> in Iowa</w:t>
      </w:r>
      <w:r w:rsidR="0019233C" w:rsidRPr="00606488">
        <w:rPr>
          <w:rFonts w:asciiTheme="minorHAnsi" w:hAnsiTheme="minorHAnsi" w:cstheme="minorHAnsi"/>
          <w:sz w:val="23"/>
          <w:szCs w:val="23"/>
        </w:rPr>
        <w:t>.</w:t>
      </w:r>
    </w:p>
    <w:p w14:paraId="3894CE76" w14:textId="02753FB4" w:rsidR="0019233C" w:rsidRPr="00606488" w:rsidRDefault="0019233C" w:rsidP="00D843F4">
      <w:pPr>
        <w:pStyle w:val="ListParagraph"/>
        <w:numPr>
          <w:ilvl w:val="1"/>
          <w:numId w:val="10"/>
        </w:numPr>
        <w:rPr>
          <w:rFonts w:asciiTheme="minorHAnsi" w:hAnsiTheme="minorHAnsi" w:cstheme="minorHAnsi"/>
          <w:sz w:val="23"/>
          <w:szCs w:val="23"/>
        </w:rPr>
      </w:pPr>
      <w:r w:rsidRPr="00606488">
        <w:rPr>
          <w:rFonts w:asciiTheme="minorHAnsi" w:hAnsiTheme="minorHAnsi" w:cstheme="minorHAnsi"/>
          <w:sz w:val="23"/>
          <w:szCs w:val="23"/>
        </w:rPr>
        <w:t xml:space="preserve">A permanent endowment fund </w:t>
      </w:r>
      <w:r w:rsidR="001F518A">
        <w:rPr>
          <w:rFonts w:asciiTheme="minorHAnsi" w:hAnsiTheme="minorHAnsi" w:cstheme="minorHAnsi"/>
          <w:sz w:val="23"/>
          <w:szCs w:val="23"/>
        </w:rPr>
        <w:t>is</w:t>
      </w:r>
      <w:r w:rsidR="001F518A" w:rsidRPr="00606488">
        <w:rPr>
          <w:rFonts w:asciiTheme="minorHAnsi" w:hAnsiTheme="minorHAnsi" w:cstheme="minorHAnsi"/>
          <w:sz w:val="23"/>
          <w:szCs w:val="23"/>
        </w:rPr>
        <w:t xml:space="preserve"> </w:t>
      </w:r>
      <w:r w:rsidRPr="00606488">
        <w:rPr>
          <w:rFonts w:asciiTheme="minorHAnsi" w:hAnsiTheme="minorHAnsi" w:cstheme="minorHAnsi"/>
          <w:sz w:val="23"/>
          <w:szCs w:val="23"/>
        </w:rPr>
        <w:t>a fund held in a qualifi</w:t>
      </w:r>
      <w:r w:rsidR="00363A01">
        <w:rPr>
          <w:rFonts w:asciiTheme="minorHAnsi" w:hAnsiTheme="minorHAnsi" w:cstheme="minorHAnsi"/>
          <w:sz w:val="23"/>
          <w:szCs w:val="23"/>
        </w:rPr>
        <w:t>ed</w:t>
      </w:r>
      <w:r w:rsidRPr="00606488">
        <w:rPr>
          <w:rFonts w:asciiTheme="minorHAnsi" w:hAnsiTheme="minorHAnsi" w:cstheme="minorHAnsi"/>
          <w:sz w:val="23"/>
          <w:szCs w:val="23"/>
        </w:rPr>
        <w:t xml:space="preserve"> community foundation to provide benefit to charitable causes in the state of Iowa. Endowed funds are intended to exist in perpetuity, and to implement an annual spend rate, </w:t>
      </w:r>
      <w:r w:rsidR="001F518A">
        <w:rPr>
          <w:rFonts w:asciiTheme="minorHAnsi" w:hAnsiTheme="minorHAnsi" w:cstheme="minorHAnsi"/>
          <w:sz w:val="23"/>
          <w:szCs w:val="23"/>
        </w:rPr>
        <w:t xml:space="preserve">which is </w:t>
      </w:r>
      <w:r w:rsidR="009F16B8" w:rsidRPr="00606488">
        <w:rPr>
          <w:rFonts w:asciiTheme="minorHAnsi" w:hAnsiTheme="minorHAnsi" w:cstheme="minorHAnsi"/>
          <w:sz w:val="23"/>
          <w:szCs w:val="23"/>
        </w:rPr>
        <w:t>not to exceed</w:t>
      </w:r>
      <w:r w:rsidRPr="00606488">
        <w:rPr>
          <w:rFonts w:asciiTheme="minorHAnsi" w:hAnsiTheme="minorHAnsi" w:cstheme="minorHAnsi"/>
          <w:sz w:val="23"/>
          <w:szCs w:val="23"/>
        </w:rPr>
        <w:t xml:space="preserve"> 5 percent.</w:t>
      </w:r>
    </w:p>
    <w:p w14:paraId="3FC153D8" w14:textId="40DB005A" w:rsidR="0019233C" w:rsidRDefault="0019233C" w:rsidP="00D843F4">
      <w:pPr>
        <w:pStyle w:val="ListParagraph"/>
        <w:numPr>
          <w:ilvl w:val="1"/>
          <w:numId w:val="10"/>
        </w:numPr>
        <w:rPr>
          <w:rFonts w:asciiTheme="minorHAnsi" w:hAnsiTheme="minorHAnsi" w:cstheme="minorHAnsi"/>
          <w:sz w:val="23"/>
          <w:szCs w:val="23"/>
        </w:rPr>
      </w:pPr>
      <w:r w:rsidRPr="00606488">
        <w:rPr>
          <w:rFonts w:asciiTheme="minorHAnsi" w:hAnsiTheme="minorHAnsi" w:cstheme="minorHAnsi"/>
          <w:sz w:val="23"/>
          <w:szCs w:val="23"/>
        </w:rPr>
        <w:t>Endowment funds will grow in perpetuity and, as a result, annual fund payouts will grow</w:t>
      </w:r>
      <w:r w:rsidR="006A61B5">
        <w:rPr>
          <w:rFonts w:asciiTheme="minorHAnsi" w:hAnsiTheme="minorHAnsi" w:cstheme="minorHAnsi"/>
          <w:sz w:val="23"/>
          <w:szCs w:val="23"/>
        </w:rPr>
        <w:t>,</w:t>
      </w:r>
      <w:r w:rsidRPr="00606488">
        <w:rPr>
          <w:rFonts w:asciiTheme="minorHAnsi" w:hAnsiTheme="minorHAnsi" w:cstheme="minorHAnsi"/>
          <w:sz w:val="23"/>
          <w:szCs w:val="23"/>
        </w:rPr>
        <w:t xml:space="preserve"> leading to larger investments in community programs and projects in the future.</w:t>
      </w:r>
    </w:p>
    <w:p w14:paraId="2CA94E98" w14:textId="3DCD20C7" w:rsidR="00BB0D40" w:rsidRDefault="00BB0D40" w:rsidP="00BB0D40">
      <w:pPr>
        <w:pStyle w:val="ListParagraph"/>
        <w:numPr>
          <w:ilvl w:val="0"/>
          <w:numId w:val="10"/>
        </w:numPr>
        <w:rPr>
          <w:rFonts w:asciiTheme="minorHAnsi" w:hAnsiTheme="minorHAnsi" w:cstheme="minorHAnsi"/>
          <w:sz w:val="23"/>
          <w:szCs w:val="23"/>
        </w:rPr>
      </w:pPr>
      <w:r>
        <w:rPr>
          <w:rFonts w:asciiTheme="minorHAnsi" w:hAnsiTheme="minorHAnsi" w:cstheme="minorHAnsi"/>
          <w:sz w:val="23"/>
          <w:szCs w:val="23"/>
        </w:rPr>
        <w:t xml:space="preserve">County Endowment Fund Program: </w:t>
      </w:r>
    </w:p>
    <w:p w14:paraId="1820483A" w14:textId="67198AC5" w:rsidR="00685A44" w:rsidRPr="00685A44" w:rsidRDefault="00685A44" w:rsidP="00C831E9">
      <w:pPr>
        <w:pStyle w:val="ListParagraph"/>
        <w:numPr>
          <w:ilvl w:val="1"/>
          <w:numId w:val="10"/>
        </w:numPr>
        <w:rPr>
          <w:rFonts w:asciiTheme="minorHAnsi" w:hAnsiTheme="minorHAnsi" w:cstheme="minorHAnsi"/>
          <w:sz w:val="23"/>
          <w:szCs w:val="23"/>
        </w:rPr>
      </w:pPr>
      <w:r w:rsidRPr="00685A44">
        <w:rPr>
          <w:rFonts w:asciiTheme="minorHAnsi" w:hAnsiTheme="minorHAnsi" w:cstheme="minorHAnsi"/>
          <w:sz w:val="23"/>
          <w:szCs w:val="23"/>
        </w:rPr>
        <w:t xml:space="preserve">Through the County Endowment Fund Program (CEFP), 0.8% of the state’s commercial gaming tax revenue is distributed to community foundations in the 84 counties </w:t>
      </w:r>
      <w:r w:rsidR="001F518A">
        <w:rPr>
          <w:rFonts w:asciiTheme="minorHAnsi" w:hAnsiTheme="minorHAnsi" w:cstheme="minorHAnsi"/>
          <w:sz w:val="23"/>
          <w:szCs w:val="23"/>
        </w:rPr>
        <w:t>which</w:t>
      </w:r>
      <w:r w:rsidR="001F518A" w:rsidRPr="00685A44">
        <w:rPr>
          <w:rFonts w:asciiTheme="minorHAnsi" w:hAnsiTheme="minorHAnsi" w:cstheme="minorHAnsi"/>
          <w:sz w:val="23"/>
          <w:szCs w:val="23"/>
        </w:rPr>
        <w:t xml:space="preserve"> </w:t>
      </w:r>
      <w:r w:rsidRPr="00685A44">
        <w:rPr>
          <w:rFonts w:asciiTheme="minorHAnsi" w:hAnsiTheme="minorHAnsi" w:cstheme="minorHAnsi"/>
          <w:sz w:val="23"/>
          <w:szCs w:val="23"/>
        </w:rPr>
        <w:t>do not hold a state-issued</w:t>
      </w:r>
      <w:r>
        <w:rPr>
          <w:rFonts w:asciiTheme="minorHAnsi" w:hAnsiTheme="minorHAnsi" w:cstheme="minorHAnsi"/>
          <w:sz w:val="23"/>
          <w:szCs w:val="23"/>
        </w:rPr>
        <w:t xml:space="preserve"> </w:t>
      </w:r>
      <w:r w:rsidRPr="00685A44">
        <w:rPr>
          <w:rFonts w:asciiTheme="minorHAnsi" w:hAnsiTheme="minorHAnsi" w:cstheme="minorHAnsi"/>
          <w:sz w:val="23"/>
          <w:szCs w:val="23"/>
        </w:rPr>
        <w:t>gaming license.</w:t>
      </w:r>
    </w:p>
    <w:p w14:paraId="53AC43B3" w14:textId="44C500F4" w:rsidR="00685A44" w:rsidRPr="00685A44" w:rsidRDefault="00685A44" w:rsidP="00E7762D">
      <w:pPr>
        <w:pStyle w:val="ListParagraph"/>
        <w:numPr>
          <w:ilvl w:val="1"/>
          <w:numId w:val="10"/>
        </w:numPr>
        <w:rPr>
          <w:rFonts w:asciiTheme="minorHAnsi" w:hAnsiTheme="minorHAnsi" w:cstheme="minorHAnsi"/>
          <w:sz w:val="23"/>
          <w:szCs w:val="23"/>
        </w:rPr>
      </w:pPr>
      <w:r w:rsidRPr="00685A44">
        <w:rPr>
          <w:rFonts w:asciiTheme="minorHAnsi" w:hAnsiTheme="minorHAnsi" w:cstheme="minorHAnsi"/>
          <w:sz w:val="23"/>
          <w:szCs w:val="23"/>
        </w:rPr>
        <w:t xml:space="preserve">The </w:t>
      </w:r>
      <w:r>
        <w:rPr>
          <w:rFonts w:asciiTheme="minorHAnsi" w:hAnsiTheme="minorHAnsi" w:cstheme="minorHAnsi"/>
          <w:sz w:val="23"/>
          <w:szCs w:val="23"/>
        </w:rPr>
        <w:t>CFs</w:t>
      </w:r>
      <w:r w:rsidRPr="00685A44">
        <w:rPr>
          <w:rFonts w:asciiTheme="minorHAnsi" w:hAnsiTheme="minorHAnsi" w:cstheme="minorHAnsi"/>
          <w:sz w:val="23"/>
          <w:szCs w:val="23"/>
        </w:rPr>
        <w:t xml:space="preserve"> then annually grant 75% of those funds to nonprofits and charitable projects within their counties and place the remaining 25% of funds in a permanent endowment fund, which</w:t>
      </w:r>
      <w:r>
        <w:rPr>
          <w:rFonts w:asciiTheme="minorHAnsi" w:hAnsiTheme="minorHAnsi" w:cstheme="minorHAnsi"/>
          <w:sz w:val="23"/>
          <w:szCs w:val="23"/>
        </w:rPr>
        <w:t xml:space="preserve"> </w:t>
      </w:r>
      <w:r w:rsidRPr="00685A44">
        <w:rPr>
          <w:rFonts w:asciiTheme="minorHAnsi" w:hAnsiTheme="minorHAnsi" w:cstheme="minorHAnsi"/>
          <w:sz w:val="23"/>
          <w:szCs w:val="23"/>
        </w:rPr>
        <w:t>is intended to attract other donations and provide a source of permanent funding for charitable projects within the county – forever.</w:t>
      </w:r>
    </w:p>
    <w:p w14:paraId="384D3387" w14:textId="59ED921E" w:rsidR="00685A44" w:rsidRPr="00685A44" w:rsidRDefault="00685A44" w:rsidP="00E34121">
      <w:pPr>
        <w:pStyle w:val="ListParagraph"/>
        <w:numPr>
          <w:ilvl w:val="1"/>
          <w:numId w:val="10"/>
        </w:numPr>
        <w:rPr>
          <w:rFonts w:asciiTheme="minorHAnsi" w:hAnsiTheme="minorHAnsi" w:cstheme="minorHAnsi"/>
          <w:sz w:val="23"/>
          <w:szCs w:val="23"/>
        </w:rPr>
      </w:pPr>
      <w:r w:rsidRPr="00685A44">
        <w:rPr>
          <w:rFonts w:asciiTheme="minorHAnsi" w:hAnsiTheme="minorHAnsi" w:cstheme="minorHAnsi"/>
          <w:sz w:val="23"/>
          <w:szCs w:val="23"/>
        </w:rPr>
        <w:t>There are 15 counties with state-licensed gaming facilities that do not participate</w:t>
      </w:r>
      <w:r>
        <w:rPr>
          <w:rFonts w:asciiTheme="minorHAnsi" w:hAnsiTheme="minorHAnsi" w:cstheme="minorHAnsi"/>
          <w:sz w:val="23"/>
          <w:szCs w:val="23"/>
        </w:rPr>
        <w:t xml:space="preserve">. </w:t>
      </w:r>
      <w:r w:rsidRPr="00685A44">
        <w:rPr>
          <w:rFonts w:asciiTheme="minorHAnsi" w:hAnsiTheme="minorHAnsi" w:cstheme="minorHAnsi"/>
          <w:sz w:val="23"/>
          <w:szCs w:val="23"/>
        </w:rPr>
        <w:t xml:space="preserve">However, each of those gaming facilities funds a nonprofit entity </w:t>
      </w:r>
      <w:r w:rsidR="001F518A">
        <w:rPr>
          <w:rFonts w:asciiTheme="minorHAnsi" w:hAnsiTheme="minorHAnsi" w:cstheme="minorHAnsi"/>
          <w:sz w:val="23"/>
          <w:szCs w:val="23"/>
        </w:rPr>
        <w:t>which</w:t>
      </w:r>
      <w:r w:rsidRPr="00685A44">
        <w:rPr>
          <w:rFonts w:asciiTheme="minorHAnsi" w:hAnsiTheme="minorHAnsi" w:cstheme="minorHAnsi"/>
          <w:sz w:val="23"/>
          <w:szCs w:val="23"/>
        </w:rPr>
        <w:t xml:space="preserve"> distributes charitable grants on their behalf in their area.</w:t>
      </w:r>
    </w:p>
    <w:p w14:paraId="016F3908" w14:textId="04BEA16E" w:rsidR="00685A44" w:rsidRPr="00606488" w:rsidRDefault="00685A44" w:rsidP="00685A44">
      <w:pPr>
        <w:pStyle w:val="ListParagraph"/>
        <w:numPr>
          <w:ilvl w:val="1"/>
          <w:numId w:val="10"/>
        </w:numPr>
        <w:rPr>
          <w:rFonts w:asciiTheme="minorHAnsi" w:hAnsiTheme="minorHAnsi" w:cstheme="minorHAnsi"/>
          <w:sz w:val="23"/>
          <w:szCs w:val="23"/>
        </w:rPr>
      </w:pPr>
      <w:r w:rsidRPr="00685A44">
        <w:rPr>
          <w:rFonts w:asciiTheme="minorHAnsi" w:hAnsiTheme="minorHAnsi" w:cstheme="minorHAnsi"/>
          <w:sz w:val="23"/>
          <w:szCs w:val="23"/>
        </w:rPr>
        <w:t>Through both programs, charitable investments are made annually in each county throughout Iowa.</w:t>
      </w:r>
    </w:p>
    <w:p w14:paraId="76BA4A2D" w14:textId="77777777" w:rsidR="00801CFE" w:rsidRPr="00606488" w:rsidRDefault="00801CFE" w:rsidP="00376CD8">
      <w:pPr>
        <w:kinsoku w:val="0"/>
        <w:overflowPunct w:val="0"/>
        <w:autoSpaceDE w:val="0"/>
        <w:autoSpaceDN w:val="0"/>
        <w:adjustRightInd w:val="0"/>
        <w:rPr>
          <w:rFonts w:asciiTheme="minorHAnsi" w:hAnsiTheme="minorHAnsi" w:cstheme="minorHAnsi"/>
          <w:color w:val="000000"/>
          <w:sz w:val="12"/>
          <w:szCs w:val="12"/>
          <w:shd w:val="clear" w:color="auto" w:fill="FFFFFF"/>
        </w:rPr>
      </w:pPr>
    </w:p>
    <w:p w14:paraId="63BC8FD7" w14:textId="77777777" w:rsidR="0019233C" w:rsidRDefault="0019233C" w:rsidP="007B6209">
      <w:pPr>
        <w:kinsoku w:val="0"/>
        <w:overflowPunct w:val="0"/>
        <w:autoSpaceDE w:val="0"/>
        <w:autoSpaceDN w:val="0"/>
        <w:adjustRightInd w:val="0"/>
        <w:rPr>
          <w:rFonts w:asciiTheme="minorHAnsi" w:hAnsiTheme="minorHAnsi" w:cstheme="minorHAnsi"/>
          <w:b/>
          <w:color w:val="000000"/>
          <w:sz w:val="23"/>
          <w:szCs w:val="23"/>
          <w:shd w:val="clear" w:color="auto" w:fill="FFFFFF"/>
        </w:rPr>
      </w:pPr>
      <w:r w:rsidRPr="00606488">
        <w:rPr>
          <w:rFonts w:asciiTheme="minorHAnsi" w:hAnsiTheme="minorHAnsi" w:cstheme="minorHAnsi"/>
          <w:b/>
          <w:color w:val="000000"/>
          <w:sz w:val="23"/>
          <w:szCs w:val="23"/>
          <w:shd w:val="clear" w:color="auto" w:fill="FFFFFF"/>
        </w:rPr>
        <w:t xml:space="preserve">LEGISLATIVE </w:t>
      </w:r>
      <w:r w:rsidR="00461697" w:rsidRPr="00606488">
        <w:rPr>
          <w:rFonts w:asciiTheme="minorHAnsi" w:hAnsiTheme="minorHAnsi" w:cstheme="minorHAnsi"/>
          <w:b/>
          <w:color w:val="000000"/>
          <w:sz w:val="23"/>
          <w:szCs w:val="23"/>
          <w:shd w:val="clear" w:color="auto" w:fill="FFFFFF"/>
        </w:rPr>
        <w:t>FOCUS</w:t>
      </w:r>
    </w:p>
    <w:p w14:paraId="3162B54D" w14:textId="77777777" w:rsidR="005C7AC0" w:rsidRPr="00971898" w:rsidRDefault="005C7AC0" w:rsidP="00F938B1">
      <w:pPr>
        <w:kinsoku w:val="0"/>
        <w:overflowPunct w:val="0"/>
        <w:autoSpaceDE w:val="0"/>
        <w:autoSpaceDN w:val="0"/>
        <w:adjustRightInd w:val="0"/>
        <w:rPr>
          <w:rFonts w:asciiTheme="minorHAnsi" w:hAnsiTheme="minorHAnsi" w:cstheme="minorHAnsi"/>
          <w:b/>
          <w:color w:val="000000"/>
          <w:sz w:val="12"/>
          <w:szCs w:val="12"/>
          <w:shd w:val="clear" w:color="auto" w:fill="FFFFFF"/>
        </w:rPr>
      </w:pPr>
    </w:p>
    <w:p w14:paraId="625376F6" w14:textId="77777777" w:rsidR="00461697" w:rsidRPr="00606488" w:rsidRDefault="00461697" w:rsidP="00461697">
      <w:pPr>
        <w:pStyle w:val="ListParagraph"/>
        <w:numPr>
          <w:ilvl w:val="0"/>
          <w:numId w:val="14"/>
        </w:numPr>
        <w:kinsoku w:val="0"/>
        <w:overflowPunct w:val="0"/>
        <w:autoSpaceDE w:val="0"/>
        <w:autoSpaceDN w:val="0"/>
        <w:adjustRightInd w:val="0"/>
        <w:rPr>
          <w:rFonts w:asciiTheme="minorHAnsi" w:hAnsiTheme="minorHAnsi" w:cstheme="minorHAnsi"/>
          <w:color w:val="000000"/>
          <w:sz w:val="23"/>
          <w:szCs w:val="23"/>
          <w:shd w:val="clear" w:color="auto" w:fill="FFFFFF"/>
        </w:rPr>
      </w:pPr>
      <w:r w:rsidRPr="00606488">
        <w:rPr>
          <w:rFonts w:asciiTheme="minorHAnsi" w:hAnsiTheme="minorHAnsi" w:cstheme="minorHAnsi"/>
          <w:color w:val="000000"/>
          <w:sz w:val="23"/>
          <w:szCs w:val="23"/>
          <w:shd w:val="clear" w:color="auto" w:fill="FFFFFF"/>
        </w:rPr>
        <w:t xml:space="preserve">We are appreciative that the Endow Iowa Tax Credit program </w:t>
      </w:r>
      <w:r w:rsidR="00D273FE">
        <w:rPr>
          <w:rFonts w:asciiTheme="minorHAnsi" w:hAnsiTheme="minorHAnsi" w:cstheme="minorHAnsi"/>
          <w:color w:val="000000"/>
          <w:sz w:val="23"/>
          <w:szCs w:val="23"/>
          <w:shd w:val="clear" w:color="auto" w:fill="FFFFFF"/>
        </w:rPr>
        <w:t>has been</w:t>
      </w:r>
      <w:r w:rsidR="00D273FE" w:rsidRPr="00606488">
        <w:rPr>
          <w:rFonts w:asciiTheme="minorHAnsi" w:hAnsiTheme="minorHAnsi" w:cstheme="minorHAnsi"/>
          <w:color w:val="000000"/>
          <w:sz w:val="23"/>
          <w:szCs w:val="23"/>
          <w:shd w:val="clear" w:color="auto" w:fill="FFFFFF"/>
        </w:rPr>
        <w:t xml:space="preserve"> </w:t>
      </w:r>
      <w:r w:rsidRPr="00606488">
        <w:rPr>
          <w:rFonts w:asciiTheme="minorHAnsi" w:hAnsiTheme="minorHAnsi" w:cstheme="minorHAnsi"/>
          <w:color w:val="000000"/>
          <w:sz w:val="23"/>
          <w:szCs w:val="23"/>
          <w:shd w:val="clear" w:color="auto" w:fill="FFFFFF"/>
        </w:rPr>
        <w:t>kept whole and allowed to continue to support philanthropy in the state of Iowa.</w:t>
      </w:r>
    </w:p>
    <w:p w14:paraId="3707A923" w14:textId="77777777" w:rsidR="00461697" w:rsidRPr="00972D45" w:rsidRDefault="00461697" w:rsidP="00ED3970">
      <w:pPr>
        <w:pStyle w:val="ListParagraph"/>
        <w:numPr>
          <w:ilvl w:val="1"/>
          <w:numId w:val="14"/>
        </w:numPr>
        <w:kinsoku w:val="0"/>
        <w:overflowPunct w:val="0"/>
        <w:autoSpaceDE w:val="0"/>
        <w:autoSpaceDN w:val="0"/>
        <w:adjustRightInd w:val="0"/>
        <w:rPr>
          <w:rFonts w:asciiTheme="minorHAnsi" w:hAnsiTheme="minorHAnsi" w:cstheme="minorHAnsi"/>
          <w:color w:val="000000"/>
          <w:sz w:val="23"/>
          <w:szCs w:val="23"/>
          <w:shd w:val="clear" w:color="auto" w:fill="FFFFFF"/>
        </w:rPr>
      </w:pPr>
      <w:r w:rsidRPr="00606488">
        <w:rPr>
          <w:rFonts w:asciiTheme="minorHAnsi" w:hAnsiTheme="minorHAnsi" w:cstheme="minorHAnsi"/>
          <w:color w:val="000000"/>
          <w:sz w:val="23"/>
          <w:szCs w:val="23"/>
          <w:shd w:val="clear" w:color="auto" w:fill="FFFFFF"/>
        </w:rPr>
        <w:t xml:space="preserve">The Endow Iowa Tax Credit program </w:t>
      </w:r>
      <w:r w:rsidRPr="00972D45">
        <w:rPr>
          <w:rFonts w:asciiTheme="minorHAnsi" w:hAnsiTheme="minorHAnsi" w:cstheme="minorHAnsi"/>
          <w:color w:val="000000"/>
          <w:sz w:val="23"/>
          <w:szCs w:val="23"/>
          <w:shd w:val="clear" w:color="auto" w:fill="FFFFFF"/>
        </w:rPr>
        <w:t>works and benefits both rural and urban</w:t>
      </w:r>
      <w:r w:rsidR="00ED3970" w:rsidRPr="00972D45">
        <w:rPr>
          <w:rFonts w:asciiTheme="minorHAnsi" w:hAnsiTheme="minorHAnsi" w:cstheme="minorHAnsi"/>
          <w:color w:val="000000"/>
          <w:sz w:val="23"/>
          <w:szCs w:val="23"/>
          <w:shd w:val="clear" w:color="auto" w:fill="FFFFFF"/>
        </w:rPr>
        <w:t xml:space="preserve"> communities across</w:t>
      </w:r>
      <w:r w:rsidRPr="00972D45">
        <w:rPr>
          <w:rFonts w:asciiTheme="minorHAnsi" w:hAnsiTheme="minorHAnsi" w:cstheme="minorHAnsi"/>
          <w:color w:val="000000"/>
          <w:sz w:val="23"/>
          <w:szCs w:val="23"/>
          <w:shd w:val="clear" w:color="auto" w:fill="FFFFFF"/>
        </w:rPr>
        <w:t xml:space="preserve"> Iowa.</w:t>
      </w:r>
    </w:p>
    <w:p w14:paraId="3BF08187" w14:textId="77777777" w:rsidR="00461697" w:rsidRPr="00972D45" w:rsidRDefault="00461697" w:rsidP="00837331">
      <w:pPr>
        <w:pStyle w:val="ListParagraph"/>
        <w:numPr>
          <w:ilvl w:val="2"/>
          <w:numId w:val="14"/>
        </w:numPr>
        <w:kinsoku w:val="0"/>
        <w:overflowPunct w:val="0"/>
        <w:autoSpaceDE w:val="0"/>
        <w:autoSpaceDN w:val="0"/>
        <w:adjustRightInd w:val="0"/>
        <w:rPr>
          <w:rFonts w:asciiTheme="minorHAnsi" w:hAnsiTheme="minorHAnsi" w:cstheme="minorHAnsi"/>
          <w:color w:val="000000"/>
          <w:sz w:val="23"/>
          <w:szCs w:val="23"/>
          <w:shd w:val="clear" w:color="auto" w:fill="FFFFFF"/>
        </w:rPr>
      </w:pPr>
      <w:r w:rsidRPr="00972D45">
        <w:rPr>
          <w:rFonts w:asciiTheme="minorHAnsi" w:hAnsiTheme="minorHAnsi" w:cstheme="minorHAnsi"/>
          <w:color w:val="000000"/>
          <w:sz w:val="23"/>
          <w:szCs w:val="23"/>
          <w:shd w:val="clear" w:color="auto" w:fill="FFFFFF"/>
        </w:rPr>
        <w:t xml:space="preserve">In </w:t>
      </w:r>
      <w:r w:rsidR="00ED3970" w:rsidRPr="00972D45">
        <w:rPr>
          <w:rFonts w:asciiTheme="minorHAnsi" w:hAnsiTheme="minorHAnsi" w:cstheme="minorHAnsi"/>
          <w:color w:val="000000"/>
          <w:sz w:val="23"/>
          <w:szCs w:val="23"/>
          <w:shd w:val="clear" w:color="auto" w:fill="FFFFFF"/>
        </w:rPr>
        <w:t xml:space="preserve">XX </w:t>
      </w:r>
      <w:r w:rsidR="00DF5B0C" w:rsidRPr="00972D45">
        <w:rPr>
          <w:rFonts w:asciiTheme="minorHAnsi" w:hAnsiTheme="minorHAnsi" w:cstheme="minorHAnsi"/>
          <w:color w:val="000000"/>
          <w:sz w:val="23"/>
          <w:szCs w:val="23"/>
          <w:shd w:val="clear" w:color="auto" w:fill="FFFFFF"/>
        </w:rPr>
        <w:t xml:space="preserve">County, </w:t>
      </w:r>
      <w:r w:rsidR="00ED3970" w:rsidRPr="00972D45">
        <w:rPr>
          <w:rFonts w:asciiTheme="minorHAnsi" w:hAnsiTheme="minorHAnsi" w:cstheme="minorHAnsi"/>
          <w:color w:val="000000"/>
          <w:sz w:val="23"/>
          <w:szCs w:val="23"/>
          <w:shd w:val="clear" w:color="auto" w:fill="FFFFFF"/>
        </w:rPr>
        <w:t>XX%</w:t>
      </w:r>
      <w:r w:rsidRPr="00972D45">
        <w:rPr>
          <w:rFonts w:asciiTheme="minorHAnsi" w:hAnsiTheme="minorHAnsi" w:cstheme="minorHAnsi"/>
          <w:color w:val="000000"/>
          <w:sz w:val="23"/>
          <w:szCs w:val="23"/>
          <w:shd w:val="clear" w:color="auto" w:fill="FFFFFF"/>
        </w:rPr>
        <w:t xml:space="preserve"> of gifts were in rural areas and </w:t>
      </w:r>
      <w:r w:rsidR="00ED3970" w:rsidRPr="00972D45">
        <w:rPr>
          <w:rFonts w:asciiTheme="minorHAnsi" w:hAnsiTheme="minorHAnsi" w:cstheme="minorHAnsi"/>
          <w:color w:val="000000"/>
          <w:sz w:val="23"/>
          <w:szCs w:val="23"/>
          <w:shd w:val="clear" w:color="auto" w:fill="FFFFFF"/>
        </w:rPr>
        <w:t>XX%</w:t>
      </w:r>
      <w:r w:rsidRPr="00972D45">
        <w:rPr>
          <w:rFonts w:asciiTheme="minorHAnsi" w:hAnsiTheme="minorHAnsi" w:cstheme="minorHAnsi"/>
          <w:color w:val="000000"/>
          <w:sz w:val="23"/>
          <w:szCs w:val="23"/>
          <w:shd w:val="clear" w:color="auto" w:fill="FFFFFF"/>
        </w:rPr>
        <w:t xml:space="preserve"> of </w:t>
      </w:r>
      <w:r w:rsidR="00837331" w:rsidRPr="00972D45">
        <w:rPr>
          <w:rFonts w:asciiTheme="minorHAnsi" w:hAnsiTheme="minorHAnsi" w:cstheme="minorHAnsi"/>
          <w:color w:val="000000"/>
          <w:sz w:val="23"/>
          <w:szCs w:val="23"/>
          <w:shd w:val="clear" w:color="auto" w:fill="FFFFFF"/>
        </w:rPr>
        <w:t>Endow Iowa</w:t>
      </w:r>
      <w:r w:rsidRPr="00972D45">
        <w:rPr>
          <w:rFonts w:asciiTheme="minorHAnsi" w:hAnsiTheme="minorHAnsi" w:cstheme="minorHAnsi"/>
          <w:color w:val="000000"/>
          <w:sz w:val="23"/>
          <w:szCs w:val="23"/>
          <w:shd w:val="clear" w:color="auto" w:fill="FFFFFF"/>
        </w:rPr>
        <w:t xml:space="preserve"> related gifts were in urban communities.</w:t>
      </w:r>
    </w:p>
    <w:p w14:paraId="14A5DB68" w14:textId="52ABEA98" w:rsidR="003C47DB" w:rsidRDefault="003C47DB" w:rsidP="00837331">
      <w:pPr>
        <w:pStyle w:val="ListParagraph"/>
        <w:numPr>
          <w:ilvl w:val="2"/>
          <w:numId w:val="14"/>
        </w:numPr>
        <w:kinsoku w:val="0"/>
        <w:overflowPunct w:val="0"/>
        <w:autoSpaceDE w:val="0"/>
        <w:autoSpaceDN w:val="0"/>
        <w:adjustRightInd w:val="0"/>
        <w:rPr>
          <w:rFonts w:asciiTheme="minorHAnsi" w:hAnsiTheme="minorHAnsi" w:cstheme="minorHAnsi"/>
          <w:color w:val="000000"/>
          <w:sz w:val="23"/>
          <w:szCs w:val="23"/>
          <w:shd w:val="clear" w:color="auto" w:fill="FFFFFF"/>
        </w:rPr>
      </w:pPr>
      <w:r w:rsidRPr="00972D45">
        <w:rPr>
          <w:rFonts w:asciiTheme="minorHAnsi" w:hAnsiTheme="minorHAnsi" w:cstheme="minorHAnsi"/>
          <w:color w:val="000000"/>
          <w:sz w:val="23"/>
          <w:szCs w:val="23"/>
          <w:shd w:val="clear" w:color="auto" w:fill="FFFFFF"/>
        </w:rPr>
        <w:t xml:space="preserve">In </w:t>
      </w:r>
      <w:r w:rsidR="00D273FE" w:rsidRPr="00972D45">
        <w:rPr>
          <w:rFonts w:asciiTheme="minorHAnsi" w:hAnsiTheme="minorHAnsi" w:cstheme="minorHAnsi"/>
          <w:color w:val="000000"/>
          <w:sz w:val="23"/>
          <w:szCs w:val="23"/>
          <w:shd w:val="clear" w:color="auto" w:fill="FFFFFF"/>
        </w:rPr>
        <w:t>20</w:t>
      </w:r>
      <w:r w:rsidR="005C7AC0" w:rsidRPr="00972D45">
        <w:rPr>
          <w:rFonts w:asciiTheme="minorHAnsi" w:hAnsiTheme="minorHAnsi" w:cstheme="minorHAnsi"/>
          <w:color w:val="000000"/>
          <w:sz w:val="23"/>
          <w:szCs w:val="23"/>
          <w:shd w:val="clear" w:color="auto" w:fill="FFFFFF"/>
        </w:rPr>
        <w:t>20</w:t>
      </w:r>
      <w:r w:rsidRPr="00972D45">
        <w:rPr>
          <w:rFonts w:asciiTheme="minorHAnsi" w:hAnsiTheme="minorHAnsi" w:cstheme="minorHAnsi"/>
          <w:color w:val="000000"/>
          <w:sz w:val="23"/>
          <w:szCs w:val="23"/>
          <w:shd w:val="clear" w:color="auto" w:fill="FFFFFF"/>
        </w:rPr>
        <w:t xml:space="preserve">, </w:t>
      </w:r>
      <w:r w:rsidR="00ED3970" w:rsidRPr="00972D45">
        <w:rPr>
          <w:rFonts w:asciiTheme="minorHAnsi" w:hAnsiTheme="minorHAnsi" w:cstheme="minorHAnsi"/>
          <w:color w:val="000000"/>
          <w:sz w:val="23"/>
          <w:szCs w:val="23"/>
          <w:shd w:val="clear" w:color="auto" w:fill="FFFFFF"/>
        </w:rPr>
        <w:t>we were</w:t>
      </w:r>
      <w:r w:rsidRPr="00972D45">
        <w:rPr>
          <w:rFonts w:asciiTheme="minorHAnsi" w:hAnsiTheme="minorHAnsi" w:cstheme="minorHAnsi"/>
          <w:color w:val="000000"/>
          <w:sz w:val="23"/>
          <w:szCs w:val="23"/>
          <w:shd w:val="clear" w:color="auto" w:fill="FFFFFF"/>
        </w:rPr>
        <w:t xml:space="preserve"> able to distribute </w:t>
      </w:r>
      <w:r w:rsidR="00ED3970" w:rsidRPr="00972D45">
        <w:rPr>
          <w:rFonts w:asciiTheme="minorHAnsi" w:hAnsiTheme="minorHAnsi" w:cstheme="minorHAnsi"/>
          <w:color w:val="000000"/>
          <w:sz w:val="23"/>
          <w:szCs w:val="23"/>
          <w:shd w:val="clear" w:color="auto" w:fill="FFFFFF"/>
        </w:rPr>
        <w:t>$XX</w:t>
      </w:r>
      <w:r w:rsidRPr="00972D45">
        <w:rPr>
          <w:rFonts w:asciiTheme="minorHAnsi" w:hAnsiTheme="minorHAnsi" w:cstheme="minorHAnsi"/>
          <w:color w:val="000000"/>
          <w:sz w:val="23"/>
          <w:szCs w:val="23"/>
          <w:shd w:val="clear" w:color="auto" w:fill="FFFFFF"/>
        </w:rPr>
        <w:t xml:space="preserve"> in grants to </w:t>
      </w:r>
      <w:r w:rsidR="00ED3970" w:rsidRPr="00972D45">
        <w:rPr>
          <w:rFonts w:asciiTheme="minorHAnsi" w:hAnsiTheme="minorHAnsi" w:cstheme="minorHAnsi"/>
          <w:color w:val="000000"/>
          <w:sz w:val="23"/>
          <w:szCs w:val="23"/>
          <w:shd w:val="clear" w:color="auto" w:fill="FFFFFF"/>
        </w:rPr>
        <w:t xml:space="preserve">XX </w:t>
      </w:r>
      <w:r w:rsidRPr="00972D45">
        <w:rPr>
          <w:rFonts w:asciiTheme="minorHAnsi" w:hAnsiTheme="minorHAnsi" w:cstheme="minorHAnsi"/>
          <w:color w:val="000000"/>
          <w:sz w:val="23"/>
          <w:szCs w:val="23"/>
          <w:shd w:val="clear" w:color="auto" w:fill="FFFFFF"/>
        </w:rPr>
        <w:t>non</w:t>
      </w:r>
      <w:r w:rsidR="00ED3970" w:rsidRPr="00972D45">
        <w:rPr>
          <w:rFonts w:asciiTheme="minorHAnsi" w:hAnsiTheme="minorHAnsi" w:cstheme="minorHAnsi"/>
          <w:color w:val="000000"/>
          <w:sz w:val="23"/>
          <w:szCs w:val="23"/>
          <w:shd w:val="clear" w:color="auto" w:fill="FFFFFF"/>
        </w:rPr>
        <w:t>profits in our</w:t>
      </w:r>
      <w:r w:rsidR="00ED3970" w:rsidRPr="00606488">
        <w:rPr>
          <w:rFonts w:asciiTheme="minorHAnsi" w:hAnsiTheme="minorHAnsi" w:cstheme="minorHAnsi"/>
          <w:color w:val="000000"/>
          <w:sz w:val="23"/>
          <w:szCs w:val="23"/>
          <w:shd w:val="clear" w:color="auto" w:fill="FFFFFF"/>
        </w:rPr>
        <w:t xml:space="preserve"> community</w:t>
      </w:r>
      <w:r w:rsidRPr="00606488">
        <w:rPr>
          <w:rFonts w:asciiTheme="minorHAnsi" w:hAnsiTheme="minorHAnsi" w:cstheme="minorHAnsi"/>
          <w:color w:val="000000"/>
          <w:sz w:val="23"/>
          <w:szCs w:val="23"/>
          <w:shd w:val="clear" w:color="auto" w:fill="FFFFFF"/>
        </w:rPr>
        <w:t>.</w:t>
      </w:r>
    </w:p>
    <w:p w14:paraId="39DEE392" w14:textId="77777777" w:rsidR="001344DB" w:rsidRPr="005B6FB2" w:rsidRDefault="001344DB" w:rsidP="00ED3970">
      <w:pPr>
        <w:pStyle w:val="ListParagraph"/>
        <w:numPr>
          <w:ilvl w:val="1"/>
          <w:numId w:val="14"/>
        </w:numPr>
        <w:kinsoku w:val="0"/>
        <w:overflowPunct w:val="0"/>
        <w:autoSpaceDE w:val="0"/>
        <w:autoSpaceDN w:val="0"/>
        <w:adjustRightInd w:val="0"/>
        <w:rPr>
          <w:rFonts w:asciiTheme="minorHAnsi" w:hAnsiTheme="minorHAnsi" w:cstheme="minorHAnsi"/>
          <w:color w:val="000000"/>
          <w:sz w:val="23"/>
          <w:szCs w:val="23"/>
          <w:shd w:val="clear" w:color="auto" w:fill="FFFFFF"/>
        </w:rPr>
      </w:pPr>
      <w:r w:rsidRPr="005B6FB2">
        <w:rPr>
          <w:rFonts w:asciiTheme="minorHAnsi" w:hAnsiTheme="minorHAnsi" w:cstheme="minorHAnsi"/>
          <w:color w:val="000000"/>
          <w:sz w:val="23"/>
          <w:szCs w:val="23"/>
          <w:shd w:val="clear" w:color="auto" w:fill="FFFFFF"/>
        </w:rPr>
        <w:t xml:space="preserve">With recent changes to the federal tax laws including </w:t>
      </w:r>
      <w:r w:rsidR="00173363" w:rsidRPr="005B6FB2">
        <w:rPr>
          <w:rFonts w:asciiTheme="minorHAnsi" w:hAnsiTheme="minorHAnsi" w:cstheme="minorHAnsi"/>
          <w:color w:val="000000"/>
          <w:sz w:val="23"/>
          <w:szCs w:val="23"/>
          <w:shd w:val="clear" w:color="auto" w:fill="FFFFFF"/>
        </w:rPr>
        <w:t xml:space="preserve">doubling the standard deduction, fewer taxpayers will be claiming itemized charitable deductions. Endow Iowa is more important now than ever, as </w:t>
      </w:r>
      <w:r w:rsidRPr="005B6FB2">
        <w:rPr>
          <w:rFonts w:asciiTheme="minorHAnsi" w:hAnsiTheme="minorHAnsi" w:cstheme="minorHAnsi"/>
          <w:color w:val="000000"/>
          <w:sz w:val="23"/>
          <w:szCs w:val="23"/>
          <w:shd w:val="clear" w:color="auto" w:fill="FFFFFF"/>
        </w:rPr>
        <w:t>this tax credit still encourages Iowans to contribute to their communities and receive a tax benefit in return.</w:t>
      </w:r>
    </w:p>
    <w:p w14:paraId="36CD3A1F" w14:textId="0A0B5E9F" w:rsidR="003C47DB" w:rsidRPr="00606488" w:rsidRDefault="003C47DB" w:rsidP="00ED3970">
      <w:pPr>
        <w:pStyle w:val="ListParagraph"/>
        <w:numPr>
          <w:ilvl w:val="1"/>
          <w:numId w:val="14"/>
        </w:numPr>
        <w:kinsoku w:val="0"/>
        <w:overflowPunct w:val="0"/>
        <w:autoSpaceDE w:val="0"/>
        <w:autoSpaceDN w:val="0"/>
        <w:adjustRightInd w:val="0"/>
        <w:rPr>
          <w:rFonts w:asciiTheme="minorHAnsi" w:hAnsiTheme="minorHAnsi" w:cstheme="minorHAnsi"/>
          <w:color w:val="000000"/>
          <w:sz w:val="23"/>
          <w:szCs w:val="23"/>
          <w:shd w:val="clear" w:color="auto" w:fill="FFFFFF"/>
        </w:rPr>
      </w:pPr>
      <w:r w:rsidRPr="00606488">
        <w:rPr>
          <w:rFonts w:asciiTheme="minorHAnsi" w:hAnsiTheme="minorHAnsi" w:cstheme="minorHAnsi"/>
          <w:color w:val="000000"/>
          <w:sz w:val="23"/>
          <w:szCs w:val="23"/>
          <w:shd w:val="clear" w:color="auto" w:fill="FFFFFF"/>
        </w:rPr>
        <w:t>Without these credits we</w:t>
      </w:r>
      <w:r w:rsidR="00EC666B" w:rsidRPr="00606488">
        <w:rPr>
          <w:rFonts w:asciiTheme="minorHAnsi" w:hAnsiTheme="minorHAnsi" w:cstheme="minorHAnsi"/>
          <w:color w:val="000000"/>
          <w:sz w:val="23"/>
          <w:szCs w:val="23"/>
          <w:shd w:val="clear" w:color="auto" w:fill="FFFFFF"/>
        </w:rPr>
        <w:t xml:space="preserve"> would see a decrease in donors, especially first-time donors </w:t>
      </w:r>
      <w:r w:rsidRPr="00606488">
        <w:rPr>
          <w:rFonts w:asciiTheme="minorHAnsi" w:hAnsiTheme="minorHAnsi" w:cstheme="minorHAnsi"/>
          <w:color w:val="000000"/>
          <w:sz w:val="23"/>
          <w:szCs w:val="23"/>
          <w:shd w:val="clear" w:color="auto" w:fill="FFFFFF"/>
        </w:rPr>
        <w:t>contributing to endo</w:t>
      </w:r>
      <w:r w:rsidR="00EC666B" w:rsidRPr="00606488">
        <w:rPr>
          <w:rFonts w:asciiTheme="minorHAnsi" w:hAnsiTheme="minorHAnsi" w:cstheme="minorHAnsi"/>
          <w:color w:val="000000"/>
          <w:sz w:val="23"/>
          <w:szCs w:val="23"/>
          <w:shd w:val="clear" w:color="auto" w:fill="FFFFFF"/>
        </w:rPr>
        <w:t>wed funds</w:t>
      </w:r>
      <w:r w:rsidR="00ED3970" w:rsidRPr="00606488">
        <w:rPr>
          <w:rFonts w:asciiTheme="minorHAnsi" w:hAnsiTheme="minorHAnsi" w:cstheme="minorHAnsi"/>
          <w:color w:val="000000"/>
          <w:sz w:val="23"/>
          <w:szCs w:val="23"/>
          <w:shd w:val="clear" w:color="auto" w:fill="FFFFFF"/>
        </w:rPr>
        <w:t>. T</w:t>
      </w:r>
      <w:r w:rsidR="00EC666B" w:rsidRPr="00606488">
        <w:rPr>
          <w:rFonts w:asciiTheme="minorHAnsi" w:hAnsiTheme="minorHAnsi" w:cstheme="minorHAnsi"/>
          <w:color w:val="000000"/>
          <w:sz w:val="23"/>
          <w:szCs w:val="23"/>
          <w:shd w:val="clear" w:color="auto" w:fill="FFFFFF"/>
        </w:rPr>
        <w:t xml:space="preserve">his </w:t>
      </w:r>
      <w:r w:rsidR="00ED3970" w:rsidRPr="00606488">
        <w:rPr>
          <w:rFonts w:asciiTheme="minorHAnsi" w:hAnsiTheme="minorHAnsi" w:cstheme="minorHAnsi"/>
          <w:color w:val="000000"/>
          <w:sz w:val="23"/>
          <w:szCs w:val="23"/>
          <w:shd w:val="clear" w:color="auto" w:fill="FFFFFF"/>
        </w:rPr>
        <w:t>decrease</w:t>
      </w:r>
      <w:r w:rsidR="00EC666B" w:rsidRPr="00606488">
        <w:rPr>
          <w:rFonts w:asciiTheme="minorHAnsi" w:hAnsiTheme="minorHAnsi" w:cstheme="minorHAnsi"/>
          <w:color w:val="000000"/>
          <w:sz w:val="23"/>
          <w:szCs w:val="23"/>
          <w:shd w:val="clear" w:color="auto" w:fill="FFFFFF"/>
        </w:rPr>
        <w:t xml:space="preserve"> </w:t>
      </w:r>
      <w:r w:rsidRPr="00606488">
        <w:rPr>
          <w:rFonts w:asciiTheme="minorHAnsi" w:hAnsiTheme="minorHAnsi" w:cstheme="minorHAnsi"/>
          <w:color w:val="000000"/>
          <w:sz w:val="23"/>
          <w:szCs w:val="23"/>
          <w:shd w:val="clear" w:color="auto" w:fill="FFFFFF"/>
        </w:rPr>
        <w:t xml:space="preserve">would </w:t>
      </w:r>
      <w:r w:rsidR="00ED3970" w:rsidRPr="00606488">
        <w:rPr>
          <w:rFonts w:asciiTheme="minorHAnsi" w:hAnsiTheme="minorHAnsi" w:cstheme="minorHAnsi"/>
          <w:color w:val="000000"/>
          <w:sz w:val="23"/>
          <w:szCs w:val="23"/>
          <w:shd w:val="clear" w:color="auto" w:fill="FFFFFF"/>
        </w:rPr>
        <w:t>reduce</w:t>
      </w:r>
      <w:r w:rsidRPr="00606488">
        <w:rPr>
          <w:rFonts w:asciiTheme="minorHAnsi" w:hAnsiTheme="minorHAnsi" w:cstheme="minorHAnsi"/>
          <w:color w:val="000000"/>
          <w:sz w:val="23"/>
          <w:szCs w:val="23"/>
          <w:shd w:val="clear" w:color="auto" w:fill="FFFFFF"/>
        </w:rPr>
        <w:t xml:space="preserve"> funds </w:t>
      </w:r>
      <w:r w:rsidR="00ED3970" w:rsidRPr="00606488">
        <w:rPr>
          <w:rFonts w:asciiTheme="minorHAnsi" w:hAnsiTheme="minorHAnsi" w:cstheme="minorHAnsi"/>
          <w:color w:val="000000"/>
          <w:sz w:val="23"/>
          <w:szCs w:val="23"/>
          <w:shd w:val="clear" w:color="auto" w:fill="FFFFFF"/>
        </w:rPr>
        <w:t>available for grantmaking annually</w:t>
      </w:r>
      <w:r w:rsidRPr="00606488">
        <w:rPr>
          <w:rFonts w:asciiTheme="minorHAnsi" w:hAnsiTheme="minorHAnsi" w:cstheme="minorHAnsi"/>
          <w:color w:val="000000"/>
          <w:sz w:val="23"/>
          <w:szCs w:val="23"/>
          <w:shd w:val="clear" w:color="auto" w:fill="FFFFFF"/>
        </w:rPr>
        <w:t>.</w:t>
      </w:r>
    </w:p>
    <w:p w14:paraId="7A3B882E" w14:textId="0CA0DF1C" w:rsidR="00CE2F34" w:rsidRPr="00606488" w:rsidRDefault="00EC666B" w:rsidP="00376CD8">
      <w:pPr>
        <w:pStyle w:val="ListParagraph"/>
        <w:numPr>
          <w:ilvl w:val="1"/>
          <w:numId w:val="14"/>
        </w:numPr>
        <w:kinsoku w:val="0"/>
        <w:overflowPunct w:val="0"/>
        <w:autoSpaceDE w:val="0"/>
        <w:autoSpaceDN w:val="0"/>
        <w:adjustRightInd w:val="0"/>
        <w:rPr>
          <w:rFonts w:asciiTheme="minorHAnsi" w:hAnsiTheme="minorHAnsi" w:cstheme="minorHAnsi"/>
          <w:color w:val="000000"/>
          <w:sz w:val="23"/>
          <w:szCs w:val="23"/>
          <w:shd w:val="clear" w:color="auto" w:fill="FFFFFF"/>
        </w:rPr>
      </w:pPr>
      <w:r w:rsidRPr="00606488">
        <w:rPr>
          <w:rFonts w:asciiTheme="minorHAnsi" w:hAnsiTheme="minorHAnsi" w:cstheme="minorHAnsi"/>
          <w:color w:val="000000"/>
          <w:sz w:val="23"/>
          <w:szCs w:val="23"/>
          <w:shd w:val="clear" w:color="auto" w:fill="FFFFFF"/>
        </w:rPr>
        <w:t>The Endow Iowa Tax Credits are a critical part of support for Iowa’s communities and nonprofit</w:t>
      </w:r>
      <w:r w:rsidR="00BB0D40">
        <w:rPr>
          <w:rFonts w:asciiTheme="minorHAnsi" w:hAnsiTheme="minorHAnsi" w:cstheme="minorHAnsi"/>
          <w:color w:val="000000"/>
          <w:sz w:val="23"/>
          <w:szCs w:val="23"/>
          <w:shd w:val="clear" w:color="auto" w:fill="FFFFFF"/>
        </w:rPr>
        <w:t>s</w:t>
      </w:r>
      <w:r w:rsidRPr="00606488">
        <w:rPr>
          <w:rFonts w:asciiTheme="minorHAnsi" w:hAnsiTheme="minorHAnsi" w:cstheme="minorHAnsi"/>
          <w:color w:val="000000"/>
          <w:sz w:val="23"/>
          <w:szCs w:val="23"/>
          <w:shd w:val="clear" w:color="auto" w:fill="FFFFFF"/>
        </w:rPr>
        <w:t>.</w:t>
      </w:r>
    </w:p>
    <w:p w14:paraId="58E45381" w14:textId="77777777" w:rsidR="00CE2F34" w:rsidRPr="00606488" w:rsidRDefault="00CE2F34" w:rsidP="00CE2F34">
      <w:pPr>
        <w:kinsoku w:val="0"/>
        <w:overflowPunct w:val="0"/>
        <w:autoSpaceDE w:val="0"/>
        <w:autoSpaceDN w:val="0"/>
        <w:adjustRightInd w:val="0"/>
        <w:rPr>
          <w:rFonts w:asciiTheme="minorHAnsi" w:hAnsiTheme="minorHAnsi" w:cstheme="minorHAnsi"/>
          <w:color w:val="000000"/>
          <w:sz w:val="12"/>
          <w:szCs w:val="12"/>
          <w:shd w:val="clear" w:color="auto" w:fill="FFFFFF"/>
        </w:rPr>
      </w:pPr>
    </w:p>
    <w:p w14:paraId="4A647360" w14:textId="77777777" w:rsidR="00B602D4" w:rsidRDefault="00B602D4" w:rsidP="007B6209">
      <w:pPr>
        <w:kinsoku w:val="0"/>
        <w:overflowPunct w:val="0"/>
        <w:autoSpaceDE w:val="0"/>
        <w:autoSpaceDN w:val="0"/>
        <w:adjustRightInd w:val="0"/>
        <w:rPr>
          <w:rFonts w:asciiTheme="minorHAnsi" w:hAnsiTheme="minorHAnsi" w:cstheme="minorHAnsi"/>
          <w:b/>
          <w:color w:val="000000"/>
          <w:sz w:val="23"/>
          <w:szCs w:val="23"/>
          <w:shd w:val="clear" w:color="auto" w:fill="FFFFFF"/>
        </w:rPr>
      </w:pPr>
      <w:r w:rsidRPr="00606488">
        <w:rPr>
          <w:rFonts w:asciiTheme="minorHAnsi" w:hAnsiTheme="minorHAnsi" w:cstheme="minorHAnsi"/>
          <w:b/>
          <w:color w:val="000000"/>
          <w:sz w:val="23"/>
          <w:szCs w:val="23"/>
          <w:shd w:val="clear" w:color="auto" w:fill="FFFFFF"/>
        </w:rPr>
        <w:t>THE PROGRAM WORKS</w:t>
      </w:r>
    </w:p>
    <w:p w14:paraId="0AAAF8DA" w14:textId="77777777" w:rsidR="00971898" w:rsidRPr="00971898" w:rsidRDefault="00971898" w:rsidP="00ED3970">
      <w:pPr>
        <w:kinsoku w:val="0"/>
        <w:overflowPunct w:val="0"/>
        <w:autoSpaceDE w:val="0"/>
        <w:autoSpaceDN w:val="0"/>
        <w:adjustRightInd w:val="0"/>
        <w:jc w:val="center"/>
        <w:rPr>
          <w:rFonts w:asciiTheme="minorHAnsi" w:hAnsiTheme="minorHAnsi" w:cstheme="minorHAnsi"/>
          <w:b/>
          <w:color w:val="000000"/>
          <w:sz w:val="12"/>
          <w:szCs w:val="12"/>
          <w:shd w:val="clear" w:color="auto" w:fill="FFFFFF"/>
        </w:rPr>
      </w:pPr>
    </w:p>
    <w:p w14:paraId="60029F98" w14:textId="30BEF1CD" w:rsidR="00BB0D40" w:rsidRPr="00606488" w:rsidRDefault="00B602D4" w:rsidP="00CE2F34">
      <w:pPr>
        <w:kinsoku w:val="0"/>
        <w:overflowPunct w:val="0"/>
        <w:autoSpaceDE w:val="0"/>
        <w:autoSpaceDN w:val="0"/>
        <w:adjustRightInd w:val="0"/>
        <w:rPr>
          <w:rFonts w:asciiTheme="minorHAnsi" w:hAnsiTheme="minorHAnsi" w:cstheme="minorHAnsi"/>
          <w:color w:val="000000"/>
          <w:sz w:val="23"/>
          <w:szCs w:val="23"/>
          <w:shd w:val="clear" w:color="auto" w:fill="FFFFFF"/>
        </w:rPr>
      </w:pPr>
      <w:r w:rsidRPr="00B23B0C">
        <w:rPr>
          <w:rFonts w:asciiTheme="minorHAnsi" w:hAnsiTheme="minorHAnsi" w:cstheme="minorHAnsi"/>
          <w:color w:val="000000"/>
          <w:sz w:val="23"/>
          <w:szCs w:val="23"/>
          <w:shd w:val="clear" w:color="auto" w:fill="FFFFFF"/>
        </w:rPr>
        <w:t xml:space="preserve">The demand for this unique program continues to grow each year. </w:t>
      </w:r>
      <w:r w:rsidR="00837331" w:rsidRPr="00B23B0C">
        <w:rPr>
          <w:rFonts w:asciiTheme="minorHAnsi" w:hAnsiTheme="minorHAnsi" w:cstheme="minorHAnsi"/>
          <w:color w:val="000000"/>
          <w:sz w:val="23"/>
          <w:szCs w:val="23"/>
          <w:shd w:val="clear" w:color="auto" w:fill="FFFFFF"/>
        </w:rPr>
        <w:t>Endow Iowa</w:t>
      </w:r>
      <w:r w:rsidRPr="00B23B0C">
        <w:rPr>
          <w:rFonts w:asciiTheme="minorHAnsi" w:hAnsiTheme="minorHAnsi" w:cstheme="minorHAnsi"/>
          <w:color w:val="000000"/>
          <w:sz w:val="23"/>
          <w:szCs w:val="23"/>
          <w:shd w:val="clear" w:color="auto" w:fill="FFFFFF"/>
        </w:rPr>
        <w:t xml:space="preserve"> </w:t>
      </w:r>
      <w:r w:rsidR="00531513" w:rsidRPr="00B23B0C">
        <w:rPr>
          <w:rFonts w:asciiTheme="minorHAnsi" w:hAnsiTheme="minorHAnsi" w:cstheme="minorHAnsi"/>
          <w:color w:val="000000"/>
          <w:sz w:val="23"/>
          <w:szCs w:val="23"/>
          <w:shd w:val="clear" w:color="auto" w:fill="FFFFFF"/>
        </w:rPr>
        <w:t>T</w:t>
      </w:r>
      <w:r w:rsidRPr="00B23B0C">
        <w:rPr>
          <w:rFonts w:asciiTheme="minorHAnsi" w:hAnsiTheme="minorHAnsi" w:cstheme="minorHAnsi"/>
          <w:color w:val="000000"/>
          <w:sz w:val="23"/>
          <w:szCs w:val="23"/>
          <w:shd w:val="clear" w:color="auto" w:fill="FFFFFF"/>
        </w:rPr>
        <w:t xml:space="preserve">ax </w:t>
      </w:r>
      <w:r w:rsidR="00531513" w:rsidRPr="00B23B0C">
        <w:rPr>
          <w:rFonts w:asciiTheme="minorHAnsi" w:hAnsiTheme="minorHAnsi" w:cstheme="minorHAnsi"/>
          <w:color w:val="000000"/>
          <w:sz w:val="23"/>
          <w:szCs w:val="23"/>
          <w:shd w:val="clear" w:color="auto" w:fill="FFFFFF"/>
        </w:rPr>
        <w:t>C</w:t>
      </w:r>
      <w:r w:rsidRPr="00B23B0C">
        <w:rPr>
          <w:rFonts w:asciiTheme="minorHAnsi" w:hAnsiTheme="minorHAnsi" w:cstheme="minorHAnsi"/>
          <w:color w:val="000000"/>
          <w:sz w:val="23"/>
          <w:szCs w:val="23"/>
          <w:shd w:val="clear" w:color="auto" w:fill="FFFFFF"/>
        </w:rPr>
        <w:t xml:space="preserve">redits are exhausted earlier and earlier each year.  In 2015 credits were expended by </w:t>
      </w:r>
      <w:r w:rsidRPr="00B23B0C">
        <w:rPr>
          <w:rFonts w:asciiTheme="minorHAnsi" w:hAnsiTheme="minorHAnsi" w:cstheme="minorHAnsi"/>
          <w:i/>
          <w:color w:val="000000"/>
          <w:sz w:val="23"/>
          <w:szCs w:val="23"/>
          <w:shd w:val="clear" w:color="auto" w:fill="FFFFFF"/>
        </w:rPr>
        <w:t>November</w:t>
      </w:r>
      <w:r w:rsidRPr="00B23B0C">
        <w:rPr>
          <w:rFonts w:asciiTheme="minorHAnsi" w:hAnsiTheme="minorHAnsi" w:cstheme="minorHAnsi"/>
          <w:color w:val="000000"/>
          <w:sz w:val="23"/>
          <w:szCs w:val="23"/>
          <w:shd w:val="clear" w:color="auto" w:fill="FFFFFF"/>
        </w:rPr>
        <w:t xml:space="preserve">; in 2016 it was </w:t>
      </w:r>
      <w:r w:rsidRPr="00B23B0C">
        <w:rPr>
          <w:rFonts w:asciiTheme="minorHAnsi" w:hAnsiTheme="minorHAnsi" w:cstheme="minorHAnsi"/>
          <w:i/>
          <w:color w:val="000000"/>
          <w:sz w:val="23"/>
          <w:szCs w:val="23"/>
          <w:shd w:val="clear" w:color="auto" w:fill="FFFFFF"/>
        </w:rPr>
        <w:t>October</w:t>
      </w:r>
      <w:r w:rsidR="00EA2DA8" w:rsidRPr="00B23B0C">
        <w:rPr>
          <w:rFonts w:asciiTheme="minorHAnsi" w:hAnsiTheme="minorHAnsi" w:cstheme="minorHAnsi"/>
          <w:color w:val="000000"/>
          <w:sz w:val="23"/>
          <w:szCs w:val="23"/>
          <w:shd w:val="clear" w:color="auto" w:fill="FFFFFF"/>
        </w:rPr>
        <w:t>,</w:t>
      </w:r>
      <w:r w:rsidRPr="00B23B0C">
        <w:rPr>
          <w:rFonts w:asciiTheme="minorHAnsi" w:hAnsiTheme="minorHAnsi" w:cstheme="minorHAnsi"/>
          <w:color w:val="000000"/>
          <w:sz w:val="23"/>
          <w:szCs w:val="23"/>
          <w:shd w:val="clear" w:color="auto" w:fill="FFFFFF"/>
        </w:rPr>
        <w:t xml:space="preserve"> in 2017 they were exhausted </w:t>
      </w:r>
      <w:r w:rsidR="00173363" w:rsidRPr="00B23B0C">
        <w:rPr>
          <w:rFonts w:asciiTheme="minorHAnsi" w:hAnsiTheme="minorHAnsi" w:cstheme="minorHAnsi"/>
          <w:color w:val="000000"/>
          <w:sz w:val="23"/>
          <w:szCs w:val="23"/>
          <w:shd w:val="clear" w:color="auto" w:fill="FFFFFF"/>
        </w:rPr>
        <w:t xml:space="preserve">in </w:t>
      </w:r>
      <w:r w:rsidRPr="00B23B0C">
        <w:rPr>
          <w:rFonts w:asciiTheme="minorHAnsi" w:hAnsiTheme="minorHAnsi" w:cstheme="minorHAnsi"/>
          <w:i/>
          <w:color w:val="000000"/>
          <w:sz w:val="23"/>
          <w:szCs w:val="23"/>
          <w:shd w:val="clear" w:color="auto" w:fill="FFFFFF"/>
        </w:rPr>
        <w:t>May</w:t>
      </w:r>
      <w:r w:rsidR="00EA2DA8" w:rsidRPr="00B23B0C">
        <w:rPr>
          <w:rFonts w:asciiTheme="minorHAnsi" w:hAnsiTheme="minorHAnsi" w:cstheme="minorHAnsi"/>
          <w:i/>
          <w:color w:val="000000"/>
          <w:sz w:val="23"/>
          <w:szCs w:val="23"/>
          <w:shd w:val="clear" w:color="auto" w:fill="FFFFFF"/>
        </w:rPr>
        <w:t>,</w:t>
      </w:r>
      <w:r w:rsidR="00EA2DA8" w:rsidRPr="00B23B0C">
        <w:rPr>
          <w:rFonts w:asciiTheme="minorHAnsi" w:hAnsiTheme="minorHAnsi" w:cstheme="minorHAnsi"/>
          <w:color w:val="000000"/>
          <w:sz w:val="23"/>
          <w:szCs w:val="23"/>
          <w:shd w:val="clear" w:color="auto" w:fill="FFFFFF"/>
        </w:rPr>
        <w:t xml:space="preserve"> </w:t>
      </w:r>
      <w:r w:rsidR="00BB0D40" w:rsidRPr="00B23B0C">
        <w:rPr>
          <w:rFonts w:asciiTheme="minorHAnsi" w:hAnsiTheme="minorHAnsi" w:cstheme="minorHAnsi"/>
          <w:color w:val="000000"/>
          <w:sz w:val="23"/>
          <w:szCs w:val="23"/>
          <w:shd w:val="clear" w:color="auto" w:fill="FFFFFF"/>
        </w:rPr>
        <w:t>in</w:t>
      </w:r>
      <w:r w:rsidR="00EA2DA8" w:rsidRPr="00B23B0C">
        <w:rPr>
          <w:rFonts w:asciiTheme="minorHAnsi" w:hAnsiTheme="minorHAnsi" w:cstheme="minorHAnsi"/>
          <w:color w:val="000000"/>
          <w:sz w:val="23"/>
          <w:szCs w:val="23"/>
          <w:shd w:val="clear" w:color="auto" w:fill="FFFFFF"/>
        </w:rPr>
        <w:t xml:space="preserve"> 2018 </w:t>
      </w:r>
      <w:r w:rsidR="00BB0D40" w:rsidRPr="00B23B0C">
        <w:rPr>
          <w:rFonts w:asciiTheme="minorHAnsi" w:hAnsiTheme="minorHAnsi" w:cstheme="minorHAnsi"/>
          <w:color w:val="000000"/>
          <w:sz w:val="23"/>
          <w:szCs w:val="23"/>
          <w:shd w:val="clear" w:color="auto" w:fill="FFFFFF"/>
        </w:rPr>
        <w:t xml:space="preserve">and 2019 </w:t>
      </w:r>
      <w:r w:rsidR="00EA2DA8" w:rsidRPr="00B23B0C">
        <w:rPr>
          <w:rFonts w:asciiTheme="minorHAnsi" w:hAnsiTheme="minorHAnsi" w:cstheme="minorHAnsi"/>
          <w:color w:val="000000"/>
          <w:sz w:val="23"/>
          <w:szCs w:val="23"/>
          <w:shd w:val="clear" w:color="auto" w:fill="FFFFFF"/>
        </w:rPr>
        <w:t xml:space="preserve">credits were exhausted </w:t>
      </w:r>
      <w:r w:rsidR="00BB0D40" w:rsidRPr="00B23B0C">
        <w:rPr>
          <w:rFonts w:asciiTheme="minorHAnsi" w:hAnsiTheme="minorHAnsi" w:cstheme="minorHAnsi"/>
          <w:color w:val="000000"/>
          <w:sz w:val="23"/>
          <w:szCs w:val="23"/>
          <w:shd w:val="clear" w:color="auto" w:fill="FFFFFF"/>
        </w:rPr>
        <w:t>i</w:t>
      </w:r>
      <w:r w:rsidR="00EA2DA8" w:rsidRPr="00B23B0C">
        <w:rPr>
          <w:rFonts w:asciiTheme="minorHAnsi" w:hAnsiTheme="minorHAnsi" w:cstheme="minorHAnsi"/>
          <w:color w:val="000000"/>
          <w:sz w:val="23"/>
          <w:szCs w:val="23"/>
          <w:shd w:val="clear" w:color="auto" w:fill="FFFFFF"/>
        </w:rPr>
        <w:t xml:space="preserve">n </w:t>
      </w:r>
      <w:r w:rsidR="00EA2DA8" w:rsidRPr="00B23B0C">
        <w:rPr>
          <w:rFonts w:asciiTheme="minorHAnsi" w:hAnsiTheme="minorHAnsi" w:cstheme="minorHAnsi"/>
          <w:i/>
          <w:color w:val="000000"/>
          <w:sz w:val="23"/>
          <w:szCs w:val="23"/>
          <w:shd w:val="clear" w:color="auto" w:fill="FFFFFF"/>
        </w:rPr>
        <w:t>February</w:t>
      </w:r>
      <w:r w:rsidR="00173363" w:rsidRPr="00B23B0C">
        <w:rPr>
          <w:rFonts w:asciiTheme="minorHAnsi" w:hAnsiTheme="minorHAnsi" w:cstheme="minorHAnsi"/>
          <w:color w:val="000000"/>
          <w:sz w:val="23"/>
          <w:szCs w:val="23"/>
          <w:shd w:val="clear" w:color="auto" w:fill="FFFFFF"/>
        </w:rPr>
        <w:t>.</w:t>
      </w:r>
      <w:r w:rsidRPr="00B23B0C">
        <w:rPr>
          <w:rFonts w:asciiTheme="minorHAnsi" w:hAnsiTheme="minorHAnsi" w:cstheme="minorHAnsi"/>
          <w:color w:val="000000"/>
          <w:sz w:val="23"/>
          <w:szCs w:val="23"/>
          <w:shd w:val="clear" w:color="auto" w:fill="FFFFFF"/>
        </w:rPr>
        <w:t xml:space="preserve"> </w:t>
      </w:r>
      <w:r w:rsidR="00572E47">
        <w:rPr>
          <w:rFonts w:asciiTheme="minorHAnsi" w:hAnsiTheme="minorHAnsi" w:cstheme="minorHAnsi"/>
          <w:color w:val="000000"/>
          <w:sz w:val="23"/>
          <w:szCs w:val="23"/>
          <w:shd w:val="clear" w:color="auto" w:fill="FFFFFF"/>
        </w:rPr>
        <w:t>A</w:t>
      </w:r>
      <w:r w:rsidR="00EC22F6" w:rsidRPr="00B23B0C">
        <w:rPr>
          <w:rFonts w:asciiTheme="minorHAnsi" w:hAnsiTheme="minorHAnsi" w:cstheme="minorHAnsi"/>
          <w:color w:val="000000"/>
          <w:sz w:val="23"/>
          <w:szCs w:val="23"/>
          <w:shd w:val="clear" w:color="auto" w:fill="FFFFFF"/>
        </w:rPr>
        <w:t xml:space="preserve">ll 2020 credits </w:t>
      </w:r>
      <w:r w:rsidR="007F09C1" w:rsidRPr="00B23B0C">
        <w:rPr>
          <w:rFonts w:asciiTheme="minorHAnsi" w:hAnsiTheme="minorHAnsi" w:cstheme="minorHAnsi"/>
          <w:color w:val="000000"/>
          <w:sz w:val="23"/>
          <w:szCs w:val="23"/>
          <w:shd w:val="clear" w:color="auto" w:fill="FFFFFF"/>
        </w:rPr>
        <w:t>were</w:t>
      </w:r>
      <w:r w:rsidR="00EC22F6" w:rsidRPr="00B23B0C">
        <w:rPr>
          <w:rFonts w:asciiTheme="minorHAnsi" w:hAnsiTheme="minorHAnsi" w:cstheme="minorHAnsi"/>
          <w:color w:val="000000"/>
          <w:sz w:val="23"/>
          <w:szCs w:val="23"/>
          <w:shd w:val="clear" w:color="auto" w:fill="FFFFFF"/>
        </w:rPr>
        <w:t xml:space="preserve"> allocated </w:t>
      </w:r>
      <w:r w:rsidR="007F09C1" w:rsidRPr="00B23B0C">
        <w:rPr>
          <w:rFonts w:asciiTheme="minorHAnsi" w:hAnsiTheme="minorHAnsi" w:cstheme="minorHAnsi"/>
          <w:color w:val="000000"/>
          <w:sz w:val="23"/>
          <w:szCs w:val="23"/>
          <w:shd w:val="clear" w:color="auto" w:fill="FFFFFF"/>
        </w:rPr>
        <w:t>before the end of 2019</w:t>
      </w:r>
      <w:r w:rsidR="00572E47">
        <w:rPr>
          <w:rFonts w:asciiTheme="minorHAnsi" w:hAnsiTheme="minorHAnsi" w:cstheme="minorHAnsi"/>
          <w:color w:val="000000"/>
          <w:sz w:val="23"/>
          <w:szCs w:val="23"/>
          <w:shd w:val="clear" w:color="auto" w:fill="FFFFFF"/>
        </w:rPr>
        <w:t xml:space="preserve"> and all 2021 credits were allocated by December 15, 2020. Thus, all gifts made from December 16, 2020 through December 31, 2021 will be added to the 2022 wait list and </w:t>
      </w:r>
      <w:r w:rsidR="001D54BF" w:rsidRPr="00B23B0C">
        <w:rPr>
          <w:rFonts w:asciiTheme="minorHAnsi" w:hAnsiTheme="minorHAnsi" w:cstheme="minorHAnsi"/>
          <w:color w:val="000000"/>
          <w:sz w:val="23"/>
          <w:szCs w:val="23"/>
          <w:shd w:val="clear" w:color="auto" w:fill="FFFFFF"/>
        </w:rPr>
        <w:t>potentially the 202</w:t>
      </w:r>
      <w:r w:rsidR="00572E47">
        <w:rPr>
          <w:rFonts w:asciiTheme="minorHAnsi" w:hAnsiTheme="minorHAnsi" w:cstheme="minorHAnsi"/>
          <w:color w:val="000000"/>
          <w:sz w:val="23"/>
          <w:szCs w:val="23"/>
          <w:shd w:val="clear" w:color="auto" w:fill="FFFFFF"/>
        </w:rPr>
        <w:t>3</w:t>
      </w:r>
      <w:r w:rsidR="001D54BF" w:rsidRPr="00B23B0C">
        <w:rPr>
          <w:rFonts w:asciiTheme="minorHAnsi" w:hAnsiTheme="minorHAnsi" w:cstheme="minorHAnsi"/>
          <w:color w:val="000000"/>
          <w:sz w:val="23"/>
          <w:szCs w:val="23"/>
          <w:shd w:val="clear" w:color="auto" w:fill="FFFFFF"/>
        </w:rPr>
        <w:t xml:space="preserve"> wait list</w:t>
      </w:r>
      <w:r w:rsidR="00EC22F6" w:rsidRPr="00B23B0C">
        <w:rPr>
          <w:rFonts w:asciiTheme="minorHAnsi" w:hAnsiTheme="minorHAnsi" w:cstheme="minorHAnsi"/>
          <w:color w:val="000000"/>
          <w:sz w:val="23"/>
          <w:szCs w:val="23"/>
          <w:shd w:val="clear" w:color="auto" w:fill="FFFFFF"/>
        </w:rPr>
        <w:t xml:space="preserve">. </w:t>
      </w:r>
      <w:r w:rsidR="007F09C1" w:rsidRPr="00B23B0C">
        <w:rPr>
          <w:rFonts w:asciiTheme="minorHAnsi" w:hAnsiTheme="minorHAnsi" w:cstheme="minorHAnsi"/>
          <w:color w:val="000000"/>
          <w:sz w:val="23"/>
          <w:szCs w:val="23"/>
          <w:shd w:val="clear" w:color="auto" w:fill="FFFFFF"/>
        </w:rPr>
        <w:t>This demand demonstrates the generosity of Iowans who are investing in the future of their communities and our state.</w:t>
      </w:r>
      <w:r w:rsidR="001D54BF" w:rsidRPr="00B23B0C">
        <w:rPr>
          <w:rFonts w:asciiTheme="minorHAnsi" w:hAnsiTheme="minorHAnsi" w:cstheme="minorHAnsi"/>
          <w:color w:val="000000"/>
          <w:sz w:val="23"/>
          <w:szCs w:val="23"/>
          <w:shd w:val="clear" w:color="auto" w:fill="FFFFFF"/>
        </w:rPr>
        <w:t xml:space="preserve"> </w:t>
      </w:r>
      <w:r w:rsidR="00BB0D40" w:rsidRPr="00B23B0C">
        <w:rPr>
          <w:rFonts w:asciiTheme="minorHAnsi" w:hAnsiTheme="minorHAnsi" w:cstheme="minorHAnsi"/>
          <w:sz w:val="23"/>
          <w:szCs w:val="23"/>
        </w:rPr>
        <w:t xml:space="preserve">Without an increase in the amount of tax credits available, this problem will continue to compound in future years. </w:t>
      </w:r>
      <w:r w:rsidRPr="00B23B0C">
        <w:rPr>
          <w:rFonts w:asciiTheme="minorHAnsi" w:hAnsiTheme="minorHAnsi" w:cstheme="minorHAnsi"/>
          <w:color w:val="000000"/>
          <w:sz w:val="23"/>
          <w:szCs w:val="23"/>
          <w:shd w:val="clear" w:color="auto" w:fill="FFFFFF"/>
        </w:rPr>
        <w:t>The value this program brings to Iowa donors is clear in the overwhelming participation numbers.</w:t>
      </w:r>
      <w:r w:rsidR="00BB0D40">
        <w:rPr>
          <w:rFonts w:asciiTheme="minorHAnsi" w:hAnsiTheme="minorHAnsi" w:cstheme="minorHAnsi"/>
          <w:color w:val="000000"/>
          <w:sz w:val="23"/>
          <w:szCs w:val="23"/>
          <w:shd w:val="clear" w:color="auto" w:fill="FFFFFF"/>
        </w:rPr>
        <w:t xml:space="preserve"> </w:t>
      </w:r>
    </w:p>
    <w:p w14:paraId="5A7F9869" w14:textId="77777777" w:rsidR="00B602D4" w:rsidRPr="00606488" w:rsidRDefault="00B602D4" w:rsidP="00CE2F34">
      <w:pPr>
        <w:kinsoku w:val="0"/>
        <w:overflowPunct w:val="0"/>
        <w:autoSpaceDE w:val="0"/>
        <w:autoSpaceDN w:val="0"/>
        <w:adjustRightInd w:val="0"/>
        <w:rPr>
          <w:rFonts w:asciiTheme="minorHAnsi" w:hAnsiTheme="minorHAnsi" w:cstheme="minorHAnsi"/>
          <w:color w:val="000000"/>
          <w:sz w:val="12"/>
          <w:szCs w:val="12"/>
          <w:shd w:val="clear" w:color="auto" w:fill="FFFFFF"/>
        </w:rPr>
      </w:pPr>
    </w:p>
    <w:p w14:paraId="34E2FE76" w14:textId="24BEBD15" w:rsidR="0019233C" w:rsidRPr="00685A44" w:rsidRDefault="00B602D4" w:rsidP="00985254">
      <w:pPr>
        <w:kinsoku w:val="0"/>
        <w:overflowPunct w:val="0"/>
        <w:autoSpaceDE w:val="0"/>
        <w:autoSpaceDN w:val="0"/>
        <w:adjustRightInd w:val="0"/>
        <w:rPr>
          <w:rFonts w:asciiTheme="minorHAnsi" w:hAnsiTheme="minorHAnsi" w:cstheme="minorHAnsi"/>
          <w:color w:val="212121"/>
          <w:sz w:val="23"/>
          <w:szCs w:val="23"/>
        </w:rPr>
      </w:pPr>
      <w:r w:rsidRPr="005C7AC0">
        <w:rPr>
          <w:rFonts w:asciiTheme="minorHAnsi" w:hAnsiTheme="minorHAnsi" w:cstheme="minorHAnsi"/>
          <w:color w:val="000000"/>
          <w:sz w:val="23"/>
          <w:szCs w:val="23"/>
          <w:shd w:val="clear" w:color="auto" w:fill="FFFFFF"/>
        </w:rPr>
        <w:t xml:space="preserve">The </w:t>
      </w:r>
      <w:r w:rsidR="00B71CB7" w:rsidRPr="005C7AC0">
        <w:rPr>
          <w:rFonts w:asciiTheme="minorHAnsi" w:hAnsiTheme="minorHAnsi" w:cstheme="minorHAnsi"/>
          <w:color w:val="000000"/>
          <w:sz w:val="23"/>
          <w:szCs w:val="23"/>
          <w:shd w:val="clear" w:color="auto" w:fill="FFFFFF"/>
        </w:rPr>
        <w:t>impact</w:t>
      </w:r>
      <w:r w:rsidRPr="005C7AC0">
        <w:rPr>
          <w:rFonts w:asciiTheme="minorHAnsi" w:hAnsiTheme="minorHAnsi" w:cstheme="minorHAnsi"/>
          <w:color w:val="000000"/>
          <w:sz w:val="23"/>
          <w:szCs w:val="23"/>
          <w:shd w:val="clear" w:color="auto" w:fill="FFFFFF"/>
        </w:rPr>
        <w:t xml:space="preserve"> of this program to build endowments</w:t>
      </w:r>
      <w:r w:rsidR="00B71CB7" w:rsidRPr="005C7AC0">
        <w:rPr>
          <w:rFonts w:asciiTheme="minorHAnsi" w:hAnsiTheme="minorHAnsi" w:cstheme="minorHAnsi"/>
          <w:color w:val="000000"/>
          <w:sz w:val="23"/>
          <w:szCs w:val="23"/>
          <w:shd w:val="clear" w:color="auto" w:fill="FFFFFF"/>
        </w:rPr>
        <w:t xml:space="preserve"> </w:t>
      </w:r>
      <w:r w:rsidR="0040773B" w:rsidRPr="005C7AC0">
        <w:rPr>
          <w:rFonts w:asciiTheme="minorHAnsi" w:hAnsiTheme="minorHAnsi" w:cstheme="minorHAnsi"/>
          <w:color w:val="000000"/>
          <w:sz w:val="23"/>
          <w:szCs w:val="23"/>
          <w:shd w:val="clear" w:color="auto" w:fill="FFFFFF"/>
        </w:rPr>
        <w:t xml:space="preserve">which </w:t>
      </w:r>
      <w:r w:rsidR="00B71CB7" w:rsidRPr="005C7AC0">
        <w:rPr>
          <w:rFonts w:asciiTheme="minorHAnsi" w:hAnsiTheme="minorHAnsi" w:cstheme="minorHAnsi"/>
          <w:color w:val="000000"/>
          <w:sz w:val="23"/>
          <w:szCs w:val="23"/>
          <w:shd w:val="clear" w:color="auto" w:fill="FFFFFF"/>
        </w:rPr>
        <w:t>benefit Iowans</w:t>
      </w:r>
      <w:r w:rsidRPr="005C7AC0">
        <w:rPr>
          <w:rFonts w:asciiTheme="minorHAnsi" w:hAnsiTheme="minorHAnsi" w:cstheme="minorHAnsi"/>
          <w:color w:val="000000"/>
          <w:sz w:val="23"/>
          <w:szCs w:val="23"/>
          <w:shd w:val="clear" w:color="auto" w:fill="FFFFFF"/>
        </w:rPr>
        <w:t xml:space="preserve"> throughout the state can be seen in every community.  Last year alone, grants from </w:t>
      </w:r>
      <w:r w:rsidR="00173363" w:rsidRPr="005C7AC0">
        <w:rPr>
          <w:rFonts w:asciiTheme="minorHAnsi" w:hAnsiTheme="minorHAnsi" w:cstheme="minorHAnsi"/>
          <w:color w:val="000000"/>
          <w:sz w:val="23"/>
          <w:szCs w:val="23"/>
          <w:shd w:val="clear" w:color="auto" w:fill="FFFFFF"/>
        </w:rPr>
        <w:t>Endow Iowa qualified en</w:t>
      </w:r>
      <w:r w:rsidRPr="005C7AC0">
        <w:rPr>
          <w:rFonts w:asciiTheme="minorHAnsi" w:hAnsiTheme="minorHAnsi" w:cstheme="minorHAnsi"/>
          <w:color w:val="000000"/>
          <w:sz w:val="23"/>
          <w:szCs w:val="23"/>
          <w:shd w:val="clear" w:color="auto" w:fill="FFFFFF"/>
        </w:rPr>
        <w:t>dowment funds were made in every county</w:t>
      </w:r>
      <w:r w:rsidR="0040773B" w:rsidRPr="005C7AC0">
        <w:rPr>
          <w:rFonts w:asciiTheme="minorHAnsi" w:hAnsiTheme="minorHAnsi" w:cstheme="minorHAnsi"/>
          <w:color w:val="000000"/>
          <w:sz w:val="23"/>
          <w:szCs w:val="23"/>
          <w:shd w:val="clear" w:color="auto" w:fill="FFFFFF"/>
        </w:rPr>
        <w:t>,</w:t>
      </w:r>
      <w:r w:rsidRPr="005C7AC0">
        <w:rPr>
          <w:rFonts w:asciiTheme="minorHAnsi" w:hAnsiTheme="minorHAnsi" w:cstheme="minorHAnsi"/>
          <w:color w:val="000000"/>
          <w:sz w:val="23"/>
          <w:szCs w:val="23"/>
          <w:shd w:val="clear" w:color="auto" w:fill="FFFFFF"/>
        </w:rPr>
        <w:t xml:space="preserve"> totaling $</w:t>
      </w:r>
      <w:r w:rsidR="005C7AC0" w:rsidRPr="005C7AC0">
        <w:rPr>
          <w:rFonts w:asciiTheme="minorHAnsi" w:hAnsiTheme="minorHAnsi" w:cstheme="minorHAnsi"/>
          <w:color w:val="000000"/>
          <w:sz w:val="23"/>
          <w:szCs w:val="23"/>
          <w:shd w:val="clear" w:color="auto" w:fill="FFFFFF"/>
        </w:rPr>
        <w:t>16</w:t>
      </w:r>
      <w:r w:rsidR="00173363" w:rsidRPr="005C7AC0">
        <w:rPr>
          <w:rFonts w:asciiTheme="minorHAnsi" w:hAnsiTheme="minorHAnsi" w:cstheme="minorHAnsi"/>
          <w:color w:val="000000"/>
          <w:sz w:val="23"/>
          <w:szCs w:val="23"/>
          <w:shd w:val="clear" w:color="auto" w:fill="FFFFFF"/>
        </w:rPr>
        <w:t xml:space="preserve"> </w:t>
      </w:r>
      <w:r w:rsidRPr="005C7AC0">
        <w:rPr>
          <w:rFonts w:asciiTheme="minorHAnsi" w:hAnsiTheme="minorHAnsi" w:cstheme="minorHAnsi"/>
          <w:color w:val="000000"/>
          <w:sz w:val="23"/>
          <w:szCs w:val="23"/>
          <w:shd w:val="clear" w:color="auto" w:fill="FFFFFF"/>
        </w:rPr>
        <w:t xml:space="preserve">million! </w:t>
      </w:r>
      <w:r w:rsidR="0019233C" w:rsidRPr="005C7AC0">
        <w:rPr>
          <w:rFonts w:asciiTheme="minorHAnsi" w:hAnsiTheme="minorHAnsi" w:cstheme="minorHAnsi"/>
          <w:color w:val="000000"/>
          <w:sz w:val="23"/>
          <w:szCs w:val="23"/>
          <w:shd w:val="clear" w:color="auto" w:fill="FFFFFF"/>
        </w:rPr>
        <w:t xml:space="preserve">These grants are investments in Iowa communities </w:t>
      </w:r>
      <w:r w:rsidR="006A61B5" w:rsidRPr="005C7AC0">
        <w:rPr>
          <w:rFonts w:asciiTheme="minorHAnsi" w:hAnsiTheme="minorHAnsi" w:cstheme="minorHAnsi"/>
          <w:color w:val="000000"/>
          <w:sz w:val="23"/>
          <w:szCs w:val="23"/>
          <w:shd w:val="clear" w:color="auto" w:fill="FFFFFF"/>
        </w:rPr>
        <w:t>that will</w:t>
      </w:r>
      <w:r w:rsidR="0019233C" w:rsidRPr="005C7AC0">
        <w:rPr>
          <w:rFonts w:asciiTheme="minorHAnsi" w:hAnsiTheme="minorHAnsi" w:cstheme="minorHAnsi"/>
          <w:color w:val="000000"/>
          <w:sz w:val="23"/>
          <w:szCs w:val="23"/>
          <w:shd w:val="clear" w:color="auto" w:fill="FFFFFF"/>
        </w:rPr>
        <w:t>:</w:t>
      </w:r>
      <w:r w:rsidR="00685A44" w:rsidRPr="005C7AC0">
        <w:rPr>
          <w:rFonts w:asciiTheme="minorHAnsi" w:hAnsiTheme="minorHAnsi" w:cstheme="minorHAnsi"/>
          <w:color w:val="000000"/>
          <w:sz w:val="23"/>
          <w:szCs w:val="23"/>
          <w:shd w:val="clear" w:color="auto" w:fill="FFFFFF"/>
        </w:rPr>
        <w:t xml:space="preserve"> </w:t>
      </w:r>
      <w:r w:rsidR="006A61B5" w:rsidRPr="005C7AC0">
        <w:rPr>
          <w:rFonts w:asciiTheme="minorHAnsi" w:hAnsiTheme="minorHAnsi" w:cstheme="minorHAnsi"/>
          <w:color w:val="212121"/>
          <w:sz w:val="23"/>
          <w:szCs w:val="23"/>
        </w:rPr>
        <w:t>i</w:t>
      </w:r>
      <w:r w:rsidR="0019233C" w:rsidRPr="005C7AC0">
        <w:rPr>
          <w:rFonts w:asciiTheme="minorHAnsi" w:hAnsiTheme="minorHAnsi" w:cstheme="minorHAnsi"/>
          <w:color w:val="212121"/>
          <w:sz w:val="23"/>
          <w:szCs w:val="23"/>
        </w:rPr>
        <w:t>mprove quality of life</w:t>
      </w:r>
      <w:r w:rsidR="00685A44" w:rsidRPr="005C7AC0">
        <w:rPr>
          <w:rFonts w:asciiTheme="minorHAnsi" w:hAnsiTheme="minorHAnsi" w:cstheme="minorHAnsi"/>
          <w:color w:val="212121"/>
          <w:sz w:val="23"/>
          <w:szCs w:val="23"/>
        </w:rPr>
        <w:t xml:space="preserve">; </w:t>
      </w:r>
      <w:r w:rsidR="006A61B5" w:rsidRPr="005C7AC0">
        <w:rPr>
          <w:rFonts w:asciiTheme="minorHAnsi" w:hAnsiTheme="minorHAnsi" w:cstheme="minorHAnsi"/>
          <w:color w:val="212121"/>
          <w:sz w:val="23"/>
          <w:szCs w:val="23"/>
        </w:rPr>
        <w:t>i</w:t>
      </w:r>
      <w:r w:rsidR="0019233C" w:rsidRPr="005C7AC0">
        <w:rPr>
          <w:rFonts w:asciiTheme="minorHAnsi" w:hAnsiTheme="minorHAnsi" w:cstheme="minorHAnsi"/>
          <w:color w:val="212121"/>
          <w:sz w:val="23"/>
          <w:szCs w:val="23"/>
        </w:rPr>
        <w:t>mprove educational opportunities</w:t>
      </w:r>
      <w:r w:rsidR="00685A44" w:rsidRPr="005C7AC0">
        <w:rPr>
          <w:rFonts w:asciiTheme="minorHAnsi" w:hAnsiTheme="minorHAnsi" w:cstheme="minorHAnsi"/>
          <w:color w:val="212121"/>
          <w:sz w:val="23"/>
          <w:szCs w:val="23"/>
        </w:rPr>
        <w:t>;</w:t>
      </w:r>
      <w:r w:rsidR="006A61B5" w:rsidRPr="005C7AC0">
        <w:rPr>
          <w:rFonts w:asciiTheme="minorHAnsi" w:hAnsiTheme="minorHAnsi" w:cstheme="minorHAnsi"/>
          <w:color w:val="212121"/>
          <w:sz w:val="23"/>
          <w:szCs w:val="23"/>
        </w:rPr>
        <w:t xml:space="preserve"> and</w:t>
      </w:r>
      <w:r w:rsidR="00EC22F6" w:rsidRPr="005C7AC0">
        <w:rPr>
          <w:rFonts w:asciiTheme="minorHAnsi" w:hAnsiTheme="minorHAnsi" w:cstheme="minorHAnsi"/>
          <w:color w:val="212121"/>
          <w:sz w:val="23"/>
          <w:szCs w:val="23"/>
        </w:rPr>
        <w:t xml:space="preserve"> </w:t>
      </w:r>
      <w:r w:rsidR="006A61B5" w:rsidRPr="005C7AC0">
        <w:rPr>
          <w:rFonts w:asciiTheme="minorHAnsi" w:hAnsiTheme="minorHAnsi" w:cstheme="minorHAnsi"/>
          <w:color w:val="212121"/>
          <w:sz w:val="23"/>
          <w:szCs w:val="23"/>
        </w:rPr>
        <w:t>s</w:t>
      </w:r>
      <w:r w:rsidR="0019233C" w:rsidRPr="005C7AC0">
        <w:rPr>
          <w:rFonts w:asciiTheme="minorHAnsi" w:hAnsiTheme="minorHAnsi" w:cstheme="minorHAnsi"/>
          <w:color w:val="212121"/>
          <w:sz w:val="23"/>
          <w:szCs w:val="23"/>
        </w:rPr>
        <w:t>pur economic growth and development</w:t>
      </w:r>
      <w:r w:rsidR="006A61B5" w:rsidRPr="005C7AC0">
        <w:rPr>
          <w:rFonts w:asciiTheme="minorHAnsi" w:hAnsiTheme="minorHAnsi" w:cstheme="minorHAnsi"/>
          <w:color w:val="212121"/>
          <w:sz w:val="23"/>
          <w:szCs w:val="23"/>
        </w:rPr>
        <w:t>.</w:t>
      </w:r>
    </w:p>
    <w:p w14:paraId="0348D65A" w14:textId="77777777" w:rsidR="0019233C" w:rsidRPr="00BB0D40" w:rsidRDefault="0019233C" w:rsidP="0019233C">
      <w:pPr>
        <w:shd w:val="clear" w:color="auto" w:fill="FFFFFF"/>
        <w:rPr>
          <w:rFonts w:ascii="Segoe UI" w:hAnsi="Segoe UI" w:cs="Segoe UI"/>
          <w:color w:val="212121"/>
          <w:sz w:val="12"/>
          <w:szCs w:val="12"/>
        </w:rPr>
      </w:pPr>
    </w:p>
    <w:p w14:paraId="1C53FA3D" w14:textId="7DD867C6" w:rsidR="00B602D4" w:rsidRDefault="0019233C" w:rsidP="00CE2F34">
      <w:pPr>
        <w:kinsoku w:val="0"/>
        <w:overflowPunct w:val="0"/>
        <w:autoSpaceDE w:val="0"/>
        <w:autoSpaceDN w:val="0"/>
        <w:adjustRightInd w:val="0"/>
        <w:rPr>
          <w:rFonts w:asciiTheme="minorHAnsi" w:hAnsiTheme="minorHAnsi" w:cstheme="minorHAnsi"/>
          <w:color w:val="000000"/>
          <w:sz w:val="23"/>
          <w:szCs w:val="23"/>
          <w:shd w:val="clear" w:color="auto" w:fill="FFFFFF"/>
        </w:rPr>
      </w:pPr>
      <w:r w:rsidRPr="005C7AC0">
        <w:rPr>
          <w:rFonts w:asciiTheme="minorHAnsi" w:hAnsiTheme="minorHAnsi" w:cstheme="minorHAnsi"/>
          <w:color w:val="000000"/>
          <w:sz w:val="23"/>
          <w:szCs w:val="23"/>
          <w:shd w:val="clear" w:color="auto" w:fill="FFFFFF"/>
        </w:rPr>
        <w:t xml:space="preserve">The Endow Iowa Tax Credits </w:t>
      </w:r>
      <w:r w:rsidR="00B71CB7" w:rsidRPr="005C7AC0">
        <w:rPr>
          <w:rFonts w:asciiTheme="minorHAnsi" w:hAnsiTheme="minorHAnsi" w:cstheme="minorHAnsi"/>
          <w:color w:val="000000"/>
          <w:sz w:val="23"/>
          <w:szCs w:val="23"/>
          <w:shd w:val="clear" w:color="auto" w:fill="FFFFFF"/>
        </w:rPr>
        <w:t xml:space="preserve">Program </w:t>
      </w:r>
      <w:r w:rsidR="00513CDD" w:rsidRPr="005C7AC0">
        <w:rPr>
          <w:rFonts w:asciiTheme="minorHAnsi" w:hAnsiTheme="minorHAnsi" w:cstheme="minorHAnsi"/>
          <w:color w:val="000000"/>
          <w:sz w:val="23"/>
          <w:szCs w:val="23"/>
          <w:shd w:val="clear" w:color="auto" w:fill="FFFFFF"/>
        </w:rPr>
        <w:t>has</w:t>
      </w:r>
      <w:r w:rsidR="00B71CB7" w:rsidRPr="005C7AC0">
        <w:rPr>
          <w:rFonts w:asciiTheme="minorHAnsi" w:hAnsiTheme="minorHAnsi" w:cstheme="minorHAnsi"/>
          <w:color w:val="000000"/>
          <w:sz w:val="23"/>
          <w:szCs w:val="23"/>
          <w:shd w:val="clear" w:color="auto" w:fill="FFFFFF"/>
        </w:rPr>
        <w:t xml:space="preserve"> </w:t>
      </w:r>
      <w:r w:rsidRPr="005C7AC0">
        <w:rPr>
          <w:rFonts w:asciiTheme="minorHAnsi" w:hAnsiTheme="minorHAnsi" w:cstheme="minorHAnsi"/>
          <w:color w:val="000000"/>
          <w:sz w:val="23"/>
          <w:szCs w:val="23"/>
          <w:shd w:val="clear" w:color="auto" w:fill="FFFFFF"/>
        </w:rPr>
        <w:t>help</w:t>
      </w:r>
      <w:r w:rsidR="00B71CB7" w:rsidRPr="005C7AC0">
        <w:rPr>
          <w:rFonts w:asciiTheme="minorHAnsi" w:hAnsiTheme="minorHAnsi" w:cstheme="minorHAnsi"/>
          <w:color w:val="000000"/>
          <w:sz w:val="23"/>
          <w:szCs w:val="23"/>
          <w:shd w:val="clear" w:color="auto" w:fill="FFFFFF"/>
        </w:rPr>
        <w:t>ed</w:t>
      </w:r>
      <w:r w:rsidRPr="005C7AC0">
        <w:rPr>
          <w:rFonts w:asciiTheme="minorHAnsi" w:hAnsiTheme="minorHAnsi" w:cstheme="minorHAnsi"/>
          <w:color w:val="000000"/>
          <w:sz w:val="23"/>
          <w:szCs w:val="23"/>
          <w:shd w:val="clear" w:color="auto" w:fill="FFFFFF"/>
        </w:rPr>
        <w:t xml:space="preserve"> to build</w:t>
      </w:r>
      <w:r w:rsidR="00B602D4" w:rsidRPr="005C7AC0">
        <w:rPr>
          <w:rFonts w:asciiTheme="minorHAnsi" w:hAnsiTheme="minorHAnsi" w:cstheme="minorHAnsi"/>
          <w:color w:val="000000"/>
          <w:sz w:val="23"/>
          <w:szCs w:val="23"/>
          <w:shd w:val="clear" w:color="auto" w:fill="FFFFFF"/>
        </w:rPr>
        <w:t xml:space="preserve"> </w:t>
      </w:r>
      <w:r w:rsidR="00B71CB7" w:rsidRPr="005C7AC0">
        <w:rPr>
          <w:rFonts w:asciiTheme="minorHAnsi" w:hAnsiTheme="minorHAnsi" w:cstheme="minorHAnsi"/>
          <w:color w:val="000000"/>
          <w:sz w:val="23"/>
          <w:szCs w:val="23"/>
          <w:shd w:val="clear" w:color="auto" w:fill="FFFFFF"/>
        </w:rPr>
        <w:t xml:space="preserve">more than </w:t>
      </w:r>
      <w:r w:rsidR="00363A01" w:rsidRPr="005C7AC0">
        <w:rPr>
          <w:rFonts w:asciiTheme="minorHAnsi" w:hAnsiTheme="minorHAnsi" w:cstheme="minorHAnsi"/>
          <w:color w:val="000000"/>
          <w:sz w:val="23"/>
          <w:szCs w:val="23"/>
          <w:shd w:val="clear" w:color="auto" w:fill="FFFFFF"/>
        </w:rPr>
        <w:t>4,</w:t>
      </w:r>
      <w:r w:rsidR="00EC22F6" w:rsidRPr="005C7AC0">
        <w:rPr>
          <w:rFonts w:asciiTheme="minorHAnsi" w:hAnsiTheme="minorHAnsi" w:cstheme="minorHAnsi"/>
          <w:color w:val="000000"/>
          <w:sz w:val="23"/>
          <w:szCs w:val="23"/>
          <w:shd w:val="clear" w:color="auto" w:fill="FFFFFF"/>
        </w:rPr>
        <w:t>3</w:t>
      </w:r>
      <w:r w:rsidR="00B71CB7" w:rsidRPr="005C7AC0">
        <w:rPr>
          <w:rFonts w:asciiTheme="minorHAnsi" w:hAnsiTheme="minorHAnsi" w:cstheme="minorHAnsi"/>
          <w:color w:val="000000"/>
          <w:sz w:val="23"/>
          <w:szCs w:val="23"/>
          <w:shd w:val="clear" w:color="auto" w:fill="FFFFFF"/>
        </w:rPr>
        <w:t xml:space="preserve">00 endowment </w:t>
      </w:r>
      <w:r w:rsidR="00B602D4" w:rsidRPr="005C7AC0">
        <w:rPr>
          <w:rFonts w:asciiTheme="minorHAnsi" w:hAnsiTheme="minorHAnsi" w:cstheme="minorHAnsi"/>
          <w:color w:val="000000"/>
          <w:sz w:val="23"/>
          <w:szCs w:val="23"/>
          <w:shd w:val="clear" w:color="auto" w:fill="FFFFFF"/>
        </w:rPr>
        <w:t>funds</w:t>
      </w:r>
      <w:r w:rsidRPr="005C7AC0">
        <w:rPr>
          <w:rFonts w:asciiTheme="minorHAnsi" w:hAnsiTheme="minorHAnsi" w:cstheme="minorHAnsi"/>
          <w:color w:val="000000"/>
          <w:sz w:val="23"/>
          <w:szCs w:val="23"/>
          <w:shd w:val="clear" w:color="auto" w:fill="FFFFFF"/>
        </w:rPr>
        <w:t xml:space="preserve"> </w:t>
      </w:r>
      <w:r w:rsidR="0040773B" w:rsidRPr="005C7AC0">
        <w:rPr>
          <w:rFonts w:asciiTheme="minorHAnsi" w:hAnsiTheme="minorHAnsi" w:cstheme="minorHAnsi"/>
          <w:color w:val="000000"/>
          <w:sz w:val="23"/>
          <w:szCs w:val="23"/>
          <w:shd w:val="clear" w:color="auto" w:fill="FFFFFF"/>
        </w:rPr>
        <w:t xml:space="preserve">which </w:t>
      </w:r>
      <w:r w:rsidR="00B602D4" w:rsidRPr="005C7AC0">
        <w:rPr>
          <w:rFonts w:asciiTheme="minorHAnsi" w:hAnsiTheme="minorHAnsi" w:cstheme="minorHAnsi"/>
          <w:color w:val="000000"/>
          <w:sz w:val="23"/>
          <w:szCs w:val="23"/>
          <w:shd w:val="clear" w:color="auto" w:fill="FFFFFF"/>
        </w:rPr>
        <w:t>are permanent resources</w:t>
      </w:r>
      <w:r w:rsidR="00531513" w:rsidRPr="005C7AC0">
        <w:rPr>
          <w:rFonts w:asciiTheme="minorHAnsi" w:hAnsiTheme="minorHAnsi" w:cstheme="minorHAnsi"/>
          <w:color w:val="000000"/>
          <w:sz w:val="23"/>
          <w:szCs w:val="23"/>
          <w:shd w:val="clear" w:color="auto" w:fill="FFFFFF"/>
        </w:rPr>
        <w:t>,</w:t>
      </w:r>
      <w:r w:rsidR="00B602D4" w:rsidRPr="005C7AC0">
        <w:rPr>
          <w:rFonts w:asciiTheme="minorHAnsi" w:hAnsiTheme="minorHAnsi" w:cstheme="minorHAnsi"/>
          <w:color w:val="000000"/>
          <w:sz w:val="23"/>
          <w:szCs w:val="23"/>
          <w:shd w:val="clear" w:color="auto" w:fill="FFFFFF"/>
        </w:rPr>
        <w:t xml:space="preserve"> </w:t>
      </w:r>
      <w:r w:rsidRPr="005C7AC0">
        <w:rPr>
          <w:rFonts w:asciiTheme="minorHAnsi" w:hAnsiTheme="minorHAnsi" w:cstheme="minorHAnsi"/>
          <w:color w:val="000000"/>
          <w:sz w:val="23"/>
          <w:szCs w:val="23"/>
          <w:shd w:val="clear" w:color="auto" w:fill="FFFFFF"/>
        </w:rPr>
        <w:t>building the</w:t>
      </w:r>
      <w:r w:rsidR="00B602D4" w:rsidRPr="005C7AC0">
        <w:rPr>
          <w:rFonts w:asciiTheme="minorHAnsi" w:hAnsiTheme="minorHAnsi" w:cstheme="minorHAnsi"/>
          <w:color w:val="000000"/>
          <w:sz w:val="23"/>
          <w:szCs w:val="23"/>
          <w:shd w:val="clear" w:color="auto" w:fill="FFFFFF"/>
        </w:rPr>
        <w:t xml:space="preserve"> capacity and strength of Iowa communities now and forever.</w:t>
      </w:r>
    </w:p>
    <w:p w14:paraId="5CB3AAD6" w14:textId="77777777" w:rsidR="00B65CB6" w:rsidRPr="00BB0D40" w:rsidRDefault="00B65CB6" w:rsidP="00CE2F34">
      <w:pPr>
        <w:kinsoku w:val="0"/>
        <w:overflowPunct w:val="0"/>
        <w:autoSpaceDE w:val="0"/>
        <w:autoSpaceDN w:val="0"/>
        <w:adjustRightInd w:val="0"/>
        <w:rPr>
          <w:rFonts w:asciiTheme="minorHAnsi" w:hAnsiTheme="minorHAnsi" w:cstheme="minorHAnsi"/>
          <w:color w:val="000000"/>
          <w:sz w:val="12"/>
          <w:szCs w:val="12"/>
          <w:shd w:val="clear" w:color="auto" w:fill="FFFFFF"/>
        </w:rPr>
      </w:pPr>
    </w:p>
    <w:p w14:paraId="6A982B66" w14:textId="1770A4D3" w:rsidR="00B65CB6" w:rsidRPr="00985254" w:rsidRDefault="00D54140" w:rsidP="00985254">
      <w:pPr>
        <w:kinsoku w:val="0"/>
        <w:overflowPunct w:val="0"/>
        <w:autoSpaceDE w:val="0"/>
        <w:autoSpaceDN w:val="0"/>
        <w:adjustRightInd w:val="0"/>
        <w:rPr>
          <w:rFonts w:asciiTheme="minorHAnsi" w:hAnsiTheme="minorHAnsi" w:cstheme="minorHAnsi"/>
          <w:b/>
          <w:color w:val="000000"/>
          <w:sz w:val="23"/>
          <w:szCs w:val="23"/>
          <w:shd w:val="clear" w:color="auto" w:fill="FFFFFF"/>
        </w:rPr>
      </w:pPr>
      <w:r w:rsidRPr="00381045">
        <w:rPr>
          <w:noProof/>
        </w:rPr>
        <w:lastRenderedPageBreak/>
        <w:drawing>
          <wp:anchor distT="0" distB="0" distL="114300" distR="114300" simplePos="0" relativeHeight="251664384" behindDoc="1" locked="0" layoutInCell="1" allowOverlap="1" wp14:anchorId="387E5088" wp14:editId="1E3B3AE1">
            <wp:simplePos x="0" y="0"/>
            <wp:positionH relativeFrom="column">
              <wp:posOffset>6360795</wp:posOffset>
            </wp:positionH>
            <wp:positionV relativeFrom="paragraph">
              <wp:posOffset>-344170</wp:posOffset>
            </wp:positionV>
            <wp:extent cx="927100" cy="6953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F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7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2F6" w:rsidRPr="00381045">
        <w:rPr>
          <w:noProof/>
        </w:rPr>
        <w:drawing>
          <wp:anchor distT="0" distB="0" distL="114300" distR="114300" simplePos="0" relativeHeight="251665408" behindDoc="1" locked="0" layoutInCell="1" allowOverlap="1" wp14:anchorId="3177FDF0" wp14:editId="464AFF3F">
            <wp:simplePos x="0" y="0"/>
            <wp:positionH relativeFrom="column">
              <wp:posOffset>4608195</wp:posOffset>
            </wp:positionH>
            <wp:positionV relativeFrom="paragraph">
              <wp:posOffset>-218122</wp:posOffset>
            </wp:positionV>
            <wp:extent cx="1666875" cy="5257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F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6687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CB6" w:rsidRPr="00772074">
        <w:rPr>
          <w:rFonts w:asciiTheme="minorHAnsi" w:hAnsiTheme="minorHAnsi" w:cstheme="minorHAnsi"/>
          <w:b/>
          <w:color w:val="000000"/>
          <w:sz w:val="23"/>
          <w:szCs w:val="23"/>
          <w:shd w:val="clear" w:color="auto" w:fill="FFFFFF"/>
        </w:rPr>
        <w:t>ENDOW IOWA IS DIFFERENT THAN OTHER TAX CREDITS</w:t>
      </w:r>
    </w:p>
    <w:p w14:paraId="6AC5E376" w14:textId="4402FA82" w:rsidR="00EE3DC5" w:rsidRPr="00772074" w:rsidRDefault="00B65CB6">
      <w:pPr>
        <w:pStyle w:val="ListParagraph"/>
        <w:numPr>
          <w:ilvl w:val="0"/>
          <w:numId w:val="16"/>
        </w:numPr>
        <w:kinsoku w:val="0"/>
        <w:overflowPunct w:val="0"/>
        <w:autoSpaceDE w:val="0"/>
        <w:autoSpaceDN w:val="0"/>
        <w:adjustRightInd w:val="0"/>
        <w:rPr>
          <w:rFonts w:asciiTheme="minorHAnsi" w:hAnsiTheme="minorHAnsi" w:cstheme="minorHAnsi"/>
          <w:color w:val="000000"/>
          <w:sz w:val="23"/>
          <w:szCs w:val="23"/>
          <w:shd w:val="clear" w:color="auto" w:fill="FFFFFF"/>
        </w:rPr>
      </w:pPr>
      <w:r w:rsidRPr="00772074">
        <w:rPr>
          <w:rFonts w:asciiTheme="minorHAnsi" w:hAnsiTheme="minorHAnsi" w:cstheme="minorHAnsi"/>
          <w:color w:val="000000"/>
          <w:sz w:val="23"/>
          <w:szCs w:val="23"/>
          <w:shd w:val="clear" w:color="auto" w:fill="FFFFFF"/>
        </w:rPr>
        <w:t xml:space="preserve">Endow Iowa Tax Credits are not transferable or refundable. </w:t>
      </w:r>
    </w:p>
    <w:p w14:paraId="44B405ED" w14:textId="1EAE96F4" w:rsidR="00B65CB6" w:rsidRPr="00772074" w:rsidRDefault="00B65CB6">
      <w:pPr>
        <w:pStyle w:val="ListParagraph"/>
        <w:numPr>
          <w:ilvl w:val="0"/>
          <w:numId w:val="16"/>
        </w:numPr>
        <w:kinsoku w:val="0"/>
        <w:overflowPunct w:val="0"/>
        <w:autoSpaceDE w:val="0"/>
        <w:autoSpaceDN w:val="0"/>
        <w:adjustRightInd w:val="0"/>
        <w:rPr>
          <w:rFonts w:asciiTheme="minorHAnsi" w:hAnsiTheme="minorHAnsi" w:cstheme="minorHAnsi"/>
          <w:color w:val="000000"/>
          <w:sz w:val="23"/>
          <w:szCs w:val="23"/>
          <w:shd w:val="clear" w:color="auto" w:fill="FFFFFF"/>
        </w:rPr>
      </w:pPr>
      <w:r w:rsidRPr="00772074">
        <w:rPr>
          <w:rFonts w:asciiTheme="minorHAnsi" w:hAnsiTheme="minorHAnsi" w:cstheme="minorHAnsi"/>
          <w:color w:val="000000"/>
          <w:sz w:val="23"/>
          <w:szCs w:val="23"/>
          <w:shd w:val="clear" w:color="auto" w:fill="FFFFFF"/>
        </w:rPr>
        <w:t xml:space="preserve">Every Iowan is eligible to receive Endow Iowa </w:t>
      </w:r>
      <w:r w:rsidR="0040773B">
        <w:rPr>
          <w:rFonts w:asciiTheme="minorHAnsi" w:hAnsiTheme="minorHAnsi" w:cstheme="minorHAnsi"/>
          <w:color w:val="000000"/>
          <w:sz w:val="23"/>
          <w:szCs w:val="23"/>
          <w:shd w:val="clear" w:color="auto" w:fill="FFFFFF"/>
        </w:rPr>
        <w:t xml:space="preserve">credits </w:t>
      </w:r>
      <w:r w:rsidR="0007090B" w:rsidRPr="00772074">
        <w:rPr>
          <w:rFonts w:asciiTheme="minorHAnsi" w:hAnsiTheme="minorHAnsi" w:cstheme="minorHAnsi"/>
          <w:color w:val="000000"/>
          <w:sz w:val="23"/>
          <w:szCs w:val="23"/>
          <w:shd w:val="clear" w:color="auto" w:fill="FFFFFF"/>
        </w:rPr>
        <w:t xml:space="preserve">if they make a gift to an endowment fund at a qualified </w:t>
      </w:r>
      <w:r w:rsidR="00592C01">
        <w:rPr>
          <w:rFonts w:asciiTheme="minorHAnsi" w:hAnsiTheme="minorHAnsi" w:cstheme="minorHAnsi"/>
          <w:color w:val="000000"/>
          <w:sz w:val="23"/>
          <w:szCs w:val="23"/>
          <w:shd w:val="clear" w:color="auto" w:fill="FFFFFF"/>
        </w:rPr>
        <w:t>CF in Iowa.</w:t>
      </w:r>
    </w:p>
    <w:p w14:paraId="495429D7" w14:textId="6483545A" w:rsidR="00B65CB6" w:rsidRPr="00772074" w:rsidRDefault="00B65CB6" w:rsidP="00B65CB6">
      <w:pPr>
        <w:pStyle w:val="ListParagraph"/>
        <w:numPr>
          <w:ilvl w:val="0"/>
          <w:numId w:val="16"/>
        </w:numPr>
        <w:kinsoku w:val="0"/>
        <w:overflowPunct w:val="0"/>
        <w:autoSpaceDE w:val="0"/>
        <w:autoSpaceDN w:val="0"/>
        <w:adjustRightInd w:val="0"/>
        <w:rPr>
          <w:rFonts w:asciiTheme="minorHAnsi" w:hAnsiTheme="minorHAnsi" w:cstheme="minorHAnsi"/>
          <w:color w:val="000000"/>
          <w:sz w:val="23"/>
          <w:szCs w:val="23"/>
          <w:shd w:val="clear" w:color="auto" w:fill="FFFFFF"/>
        </w:rPr>
      </w:pPr>
      <w:r w:rsidRPr="00772074">
        <w:rPr>
          <w:rFonts w:asciiTheme="minorHAnsi" w:hAnsiTheme="minorHAnsi" w:cstheme="minorHAnsi"/>
          <w:color w:val="000000"/>
          <w:sz w:val="23"/>
          <w:szCs w:val="23"/>
          <w:shd w:val="clear" w:color="auto" w:fill="FFFFFF"/>
        </w:rPr>
        <w:t xml:space="preserve">Endow Iowa leverages </w:t>
      </w:r>
      <w:r w:rsidR="002D29FF">
        <w:rPr>
          <w:rFonts w:asciiTheme="minorHAnsi" w:hAnsiTheme="minorHAnsi" w:cstheme="minorHAnsi"/>
          <w:color w:val="000000"/>
          <w:sz w:val="23"/>
          <w:szCs w:val="23"/>
          <w:shd w:val="clear" w:color="auto" w:fill="FFFFFF"/>
        </w:rPr>
        <w:t>four</w:t>
      </w:r>
      <w:r w:rsidRPr="00772074">
        <w:rPr>
          <w:rFonts w:asciiTheme="minorHAnsi" w:hAnsiTheme="minorHAnsi" w:cstheme="minorHAnsi"/>
          <w:color w:val="000000"/>
          <w:sz w:val="23"/>
          <w:szCs w:val="23"/>
          <w:shd w:val="clear" w:color="auto" w:fill="FFFFFF"/>
        </w:rPr>
        <w:t xml:space="preserve"> private dollars for every public dollar invested.</w:t>
      </w:r>
    </w:p>
    <w:p w14:paraId="3CD607A7" w14:textId="77777777" w:rsidR="00B65CB6" w:rsidRPr="00772074" w:rsidRDefault="00B65CB6" w:rsidP="00B65CB6">
      <w:pPr>
        <w:pStyle w:val="ListParagraph"/>
        <w:numPr>
          <w:ilvl w:val="0"/>
          <w:numId w:val="16"/>
        </w:numPr>
        <w:kinsoku w:val="0"/>
        <w:overflowPunct w:val="0"/>
        <w:autoSpaceDE w:val="0"/>
        <w:autoSpaceDN w:val="0"/>
        <w:adjustRightInd w:val="0"/>
        <w:rPr>
          <w:rFonts w:asciiTheme="minorHAnsi" w:hAnsiTheme="minorHAnsi" w:cstheme="minorHAnsi"/>
          <w:color w:val="000000"/>
          <w:sz w:val="23"/>
          <w:szCs w:val="23"/>
          <w:shd w:val="clear" w:color="auto" w:fill="FFFFFF"/>
        </w:rPr>
      </w:pPr>
      <w:r w:rsidRPr="00772074">
        <w:rPr>
          <w:rFonts w:asciiTheme="minorHAnsi" w:hAnsiTheme="minorHAnsi" w:cstheme="minorHAnsi"/>
          <w:color w:val="000000"/>
          <w:sz w:val="23"/>
          <w:szCs w:val="23"/>
          <w:shd w:val="clear" w:color="auto" w:fill="FFFFFF"/>
        </w:rPr>
        <w:t>The money that is leveraged through Endow Iowa stays in Iowa and continues to grow – forever.</w:t>
      </w:r>
    </w:p>
    <w:p w14:paraId="79F076BE" w14:textId="54EC7659" w:rsidR="00B65CB6" w:rsidRPr="007B6209" w:rsidRDefault="00B65CB6" w:rsidP="00381045">
      <w:pPr>
        <w:pStyle w:val="ListParagraph"/>
        <w:numPr>
          <w:ilvl w:val="0"/>
          <w:numId w:val="16"/>
        </w:numPr>
        <w:kinsoku w:val="0"/>
        <w:overflowPunct w:val="0"/>
        <w:autoSpaceDE w:val="0"/>
        <w:autoSpaceDN w:val="0"/>
        <w:adjustRightInd w:val="0"/>
        <w:rPr>
          <w:rFonts w:asciiTheme="minorHAnsi" w:hAnsiTheme="minorHAnsi" w:cstheme="minorHAnsi"/>
          <w:color w:val="000000"/>
          <w:sz w:val="23"/>
          <w:szCs w:val="23"/>
          <w:shd w:val="clear" w:color="auto" w:fill="FFFFFF"/>
        </w:rPr>
      </w:pPr>
      <w:r w:rsidRPr="00772074">
        <w:rPr>
          <w:rFonts w:asciiTheme="minorHAnsi" w:hAnsiTheme="minorHAnsi" w:cstheme="minorHAnsi"/>
          <w:color w:val="000000"/>
          <w:sz w:val="23"/>
          <w:szCs w:val="23"/>
          <w:shd w:val="clear" w:color="auto" w:fill="FFFFFF"/>
        </w:rPr>
        <w:t>Endow Iowa Tax Credit dollars are used for charitable good to enhance the quality of life</w:t>
      </w:r>
      <w:r w:rsidR="001D54BF">
        <w:rPr>
          <w:rFonts w:asciiTheme="minorHAnsi" w:hAnsiTheme="minorHAnsi" w:cstheme="minorHAnsi"/>
          <w:color w:val="000000"/>
          <w:sz w:val="23"/>
          <w:szCs w:val="23"/>
          <w:shd w:val="clear" w:color="auto" w:fill="FFFFFF"/>
        </w:rPr>
        <w:t xml:space="preserve"> for Iowans</w:t>
      </w:r>
      <w:r w:rsidRPr="00772074">
        <w:rPr>
          <w:rFonts w:asciiTheme="minorHAnsi" w:hAnsiTheme="minorHAnsi" w:cstheme="minorHAnsi"/>
          <w:color w:val="000000"/>
          <w:sz w:val="23"/>
          <w:szCs w:val="23"/>
          <w:shd w:val="clear" w:color="auto" w:fill="FFFFFF"/>
        </w:rPr>
        <w:t xml:space="preserve"> in</w:t>
      </w:r>
      <w:r w:rsidR="001D54BF">
        <w:rPr>
          <w:rFonts w:asciiTheme="minorHAnsi" w:hAnsiTheme="minorHAnsi" w:cstheme="minorHAnsi"/>
          <w:color w:val="000000"/>
          <w:sz w:val="23"/>
          <w:szCs w:val="23"/>
          <w:shd w:val="clear" w:color="auto" w:fill="FFFFFF"/>
        </w:rPr>
        <w:t xml:space="preserve"> both urban and rural areas of</w:t>
      </w:r>
      <w:r w:rsidRPr="00772074">
        <w:rPr>
          <w:rFonts w:asciiTheme="minorHAnsi" w:hAnsiTheme="minorHAnsi" w:cstheme="minorHAnsi"/>
          <w:color w:val="000000"/>
          <w:sz w:val="23"/>
          <w:szCs w:val="23"/>
          <w:shd w:val="clear" w:color="auto" w:fill="FFFFFF"/>
        </w:rPr>
        <w:t xml:space="preserve"> our state.</w:t>
      </w:r>
    </w:p>
    <w:p w14:paraId="364C16C2" w14:textId="77777777" w:rsidR="00592C01" w:rsidRPr="00592C01" w:rsidRDefault="00592C01" w:rsidP="00592C01">
      <w:pPr>
        <w:rPr>
          <w:rFonts w:asciiTheme="minorHAnsi" w:hAnsiTheme="minorHAnsi" w:cstheme="minorHAnsi"/>
          <w:b/>
          <w:sz w:val="12"/>
          <w:szCs w:val="12"/>
        </w:rPr>
      </w:pPr>
    </w:p>
    <w:p w14:paraId="7037FB8A" w14:textId="2F9906E2" w:rsidR="003A6554" w:rsidRPr="00985254" w:rsidRDefault="00E51322" w:rsidP="003A6554">
      <w:pPr>
        <w:rPr>
          <w:rFonts w:asciiTheme="minorHAnsi" w:hAnsiTheme="minorHAnsi" w:cstheme="minorHAnsi"/>
          <w:b/>
          <w:sz w:val="23"/>
          <w:szCs w:val="23"/>
        </w:rPr>
      </w:pPr>
      <w:r>
        <w:rPr>
          <w:rFonts w:asciiTheme="minorHAnsi" w:hAnsiTheme="minorHAnsi" w:cstheme="minorHAnsi"/>
          <w:b/>
          <w:sz w:val="23"/>
          <w:szCs w:val="23"/>
        </w:rPr>
        <w:t>BENEFITS</w:t>
      </w:r>
      <w:r w:rsidR="00837331">
        <w:rPr>
          <w:rFonts w:asciiTheme="minorHAnsi" w:hAnsiTheme="minorHAnsi" w:cstheme="minorHAnsi"/>
          <w:b/>
          <w:sz w:val="23"/>
          <w:szCs w:val="23"/>
        </w:rPr>
        <w:t xml:space="preserve"> OF THE ENDOW IOWA TAX CREDIT PROGRAM</w:t>
      </w:r>
      <w:r w:rsidR="00BB0D40">
        <w:rPr>
          <w:rFonts w:asciiTheme="minorHAnsi" w:hAnsiTheme="minorHAnsi" w:cstheme="minorHAnsi"/>
          <w:b/>
          <w:sz w:val="23"/>
          <w:szCs w:val="23"/>
        </w:rPr>
        <w:t xml:space="preserve"> &amp; CEFP</w:t>
      </w:r>
    </w:p>
    <w:p w14:paraId="2EB9E38E" w14:textId="5B5A5374" w:rsidR="003A6554" w:rsidRPr="00572E47" w:rsidRDefault="003A6554" w:rsidP="002B342D">
      <w:pPr>
        <w:pStyle w:val="ListParagraph"/>
        <w:numPr>
          <w:ilvl w:val="0"/>
          <w:numId w:val="11"/>
        </w:numPr>
        <w:rPr>
          <w:rFonts w:asciiTheme="minorHAnsi" w:hAnsiTheme="minorHAnsi" w:cstheme="minorHAnsi"/>
          <w:b/>
          <w:sz w:val="23"/>
          <w:szCs w:val="23"/>
        </w:rPr>
      </w:pPr>
      <w:r w:rsidRPr="00572E47">
        <w:rPr>
          <w:rFonts w:asciiTheme="minorHAnsi" w:hAnsiTheme="minorHAnsi" w:cstheme="minorHAnsi"/>
          <w:b/>
          <w:i/>
          <w:sz w:val="23"/>
          <w:szCs w:val="23"/>
        </w:rPr>
        <w:t xml:space="preserve">Creates </w:t>
      </w:r>
      <w:r w:rsidR="005541BE" w:rsidRPr="00572E47">
        <w:rPr>
          <w:rFonts w:asciiTheme="minorHAnsi" w:hAnsiTheme="minorHAnsi" w:cstheme="minorHAnsi"/>
          <w:b/>
          <w:sz w:val="23"/>
          <w:szCs w:val="23"/>
        </w:rPr>
        <w:t>charitable giving</w:t>
      </w:r>
      <w:r w:rsidRPr="00572E47">
        <w:rPr>
          <w:rFonts w:asciiTheme="minorHAnsi" w:hAnsiTheme="minorHAnsi" w:cstheme="minorHAnsi"/>
          <w:b/>
          <w:i/>
          <w:sz w:val="23"/>
          <w:szCs w:val="23"/>
        </w:rPr>
        <w:t xml:space="preserve"> </w:t>
      </w:r>
      <w:r w:rsidRPr="00572E47">
        <w:rPr>
          <w:rFonts w:asciiTheme="minorHAnsi" w:hAnsiTheme="minorHAnsi" w:cstheme="minorHAnsi"/>
          <w:b/>
          <w:sz w:val="23"/>
          <w:szCs w:val="23"/>
        </w:rPr>
        <w:t>vehicles in communities of all sizes.</w:t>
      </w:r>
      <w:r w:rsidRPr="00572E47">
        <w:rPr>
          <w:rFonts w:asciiTheme="minorHAnsi" w:hAnsiTheme="minorHAnsi" w:cstheme="minorHAnsi"/>
          <w:sz w:val="23"/>
          <w:szCs w:val="23"/>
        </w:rPr>
        <w:t xml:space="preserve"> Wealth has often been seen leaving Iowa’s communities and counties because there were no vehicles in place to receive gifts. </w:t>
      </w:r>
      <w:r w:rsidRPr="00572E47">
        <w:rPr>
          <w:rFonts w:asciiTheme="minorHAnsi" w:hAnsiTheme="minorHAnsi" w:cstheme="minorHAnsi"/>
          <w:i/>
          <w:sz w:val="23"/>
          <w:szCs w:val="23"/>
        </w:rPr>
        <w:t>Endow Iowa</w:t>
      </w:r>
      <w:r w:rsidRPr="00572E47">
        <w:rPr>
          <w:rFonts w:asciiTheme="minorHAnsi" w:hAnsiTheme="minorHAnsi" w:cstheme="minorHAnsi"/>
          <w:sz w:val="23"/>
          <w:szCs w:val="23"/>
        </w:rPr>
        <w:t xml:space="preserve"> </w:t>
      </w:r>
      <w:r w:rsidR="00BB0D40" w:rsidRPr="00572E47">
        <w:rPr>
          <w:rFonts w:asciiTheme="minorHAnsi" w:hAnsiTheme="minorHAnsi" w:cstheme="minorHAnsi"/>
          <w:sz w:val="23"/>
          <w:szCs w:val="23"/>
        </w:rPr>
        <w:t xml:space="preserve">and the </w:t>
      </w:r>
      <w:r w:rsidR="00BB0D40" w:rsidRPr="00572E47">
        <w:rPr>
          <w:rFonts w:asciiTheme="minorHAnsi" w:hAnsiTheme="minorHAnsi" w:cstheme="minorHAnsi"/>
          <w:i/>
          <w:sz w:val="23"/>
          <w:szCs w:val="23"/>
        </w:rPr>
        <w:t xml:space="preserve">CEFP </w:t>
      </w:r>
      <w:r w:rsidRPr="00572E47">
        <w:rPr>
          <w:rFonts w:asciiTheme="minorHAnsi" w:hAnsiTheme="minorHAnsi" w:cstheme="minorHAnsi"/>
          <w:sz w:val="23"/>
          <w:szCs w:val="23"/>
        </w:rPr>
        <w:t xml:space="preserve">create and provide the tools and vehicles in communities </w:t>
      </w:r>
      <w:r w:rsidRPr="00572E47">
        <w:rPr>
          <w:rFonts w:asciiTheme="minorHAnsi" w:hAnsiTheme="minorHAnsi" w:cstheme="minorHAnsi"/>
          <w:i/>
          <w:sz w:val="23"/>
          <w:szCs w:val="23"/>
        </w:rPr>
        <w:t xml:space="preserve">of all sizes </w:t>
      </w:r>
      <w:r w:rsidRPr="00572E47">
        <w:rPr>
          <w:rFonts w:asciiTheme="minorHAnsi" w:hAnsiTheme="minorHAnsi" w:cstheme="minorHAnsi"/>
          <w:sz w:val="23"/>
          <w:szCs w:val="23"/>
        </w:rPr>
        <w:t xml:space="preserve">to create endowment funds while strengthening existing </w:t>
      </w:r>
      <w:r w:rsidR="00BB0D40" w:rsidRPr="00572E47">
        <w:rPr>
          <w:rFonts w:asciiTheme="minorHAnsi" w:hAnsiTheme="minorHAnsi" w:cstheme="minorHAnsi"/>
          <w:sz w:val="23"/>
          <w:szCs w:val="23"/>
        </w:rPr>
        <w:t>CFs</w:t>
      </w:r>
      <w:r w:rsidRPr="00572E47">
        <w:rPr>
          <w:rFonts w:asciiTheme="minorHAnsi" w:hAnsiTheme="minorHAnsi" w:cstheme="minorHAnsi"/>
          <w:sz w:val="23"/>
          <w:szCs w:val="23"/>
        </w:rPr>
        <w:t>. It is a low-cost way to positively impact all of Iow</w:t>
      </w:r>
      <w:r w:rsidR="00EC22F6" w:rsidRPr="00572E47">
        <w:rPr>
          <w:rFonts w:asciiTheme="minorHAnsi" w:hAnsiTheme="minorHAnsi" w:cstheme="minorHAnsi"/>
          <w:sz w:val="23"/>
          <w:szCs w:val="23"/>
        </w:rPr>
        <w:t>a</w:t>
      </w:r>
      <w:r w:rsidR="00EC22F6" w:rsidRPr="00572E47">
        <w:rPr>
          <w:rFonts w:asciiTheme="minorHAnsi" w:hAnsiTheme="minorHAnsi" w:cstheme="minorHAnsi"/>
          <w:iCs/>
          <w:sz w:val="23"/>
          <w:szCs w:val="23"/>
        </w:rPr>
        <w:t xml:space="preserve"> – forever</w:t>
      </w:r>
      <w:r w:rsidRPr="00572E47">
        <w:rPr>
          <w:rFonts w:asciiTheme="minorHAnsi" w:hAnsiTheme="minorHAnsi" w:cstheme="minorHAnsi"/>
          <w:sz w:val="23"/>
          <w:szCs w:val="23"/>
        </w:rPr>
        <w:t xml:space="preserve">. </w:t>
      </w:r>
      <w:r w:rsidRPr="00572E47">
        <w:rPr>
          <w:rFonts w:asciiTheme="minorHAnsi" w:hAnsiTheme="minorHAnsi" w:cstheme="minorHAnsi"/>
          <w:i/>
          <w:sz w:val="23"/>
          <w:szCs w:val="23"/>
        </w:rPr>
        <w:t>Since</w:t>
      </w:r>
      <w:r w:rsidR="002D29FF" w:rsidRPr="00572E47">
        <w:rPr>
          <w:rFonts w:asciiTheme="minorHAnsi" w:hAnsiTheme="minorHAnsi" w:cstheme="minorHAnsi"/>
          <w:i/>
          <w:sz w:val="23"/>
          <w:szCs w:val="23"/>
        </w:rPr>
        <w:t xml:space="preserve"> the</w:t>
      </w:r>
      <w:r w:rsidRPr="00572E47">
        <w:rPr>
          <w:rFonts w:asciiTheme="minorHAnsi" w:hAnsiTheme="minorHAnsi" w:cstheme="minorHAnsi"/>
          <w:i/>
          <w:sz w:val="23"/>
          <w:szCs w:val="23"/>
        </w:rPr>
        <w:t xml:space="preserve"> inception of Endow Iowa, Iowa </w:t>
      </w:r>
      <w:r w:rsidR="00592C01" w:rsidRPr="00572E47">
        <w:rPr>
          <w:rFonts w:asciiTheme="minorHAnsi" w:hAnsiTheme="minorHAnsi" w:cstheme="minorHAnsi"/>
          <w:i/>
          <w:sz w:val="23"/>
          <w:szCs w:val="23"/>
        </w:rPr>
        <w:t>CFs</w:t>
      </w:r>
      <w:r w:rsidRPr="00572E47">
        <w:rPr>
          <w:rFonts w:asciiTheme="minorHAnsi" w:hAnsiTheme="minorHAnsi" w:cstheme="minorHAnsi"/>
          <w:i/>
          <w:sz w:val="23"/>
          <w:szCs w:val="23"/>
        </w:rPr>
        <w:t xml:space="preserve"> have leveraged more than $</w:t>
      </w:r>
      <w:r w:rsidR="00557854" w:rsidRPr="00572E47">
        <w:rPr>
          <w:rFonts w:asciiTheme="minorHAnsi" w:hAnsiTheme="minorHAnsi" w:cstheme="minorHAnsi"/>
          <w:i/>
          <w:sz w:val="23"/>
          <w:szCs w:val="23"/>
        </w:rPr>
        <w:t>323 million</w:t>
      </w:r>
      <w:r w:rsidR="00363A01" w:rsidRPr="00572E47">
        <w:rPr>
          <w:rFonts w:asciiTheme="minorHAnsi" w:hAnsiTheme="minorHAnsi" w:cstheme="minorHAnsi"/>
          <w:i/>
          <w:sz w:val="23"/>
          <w:szCs w:val="23"/>
        </w:rPr>
        <w:t xml:space="preserve"> </w:t>
      </w:r>
      <w:r w:rsidRPr="00572E47">
        <w:rPr>
          <w:rFonts w:asciiTheme="minorHAnsi" w:hAnsiTheme="minorHAnsi" w:cstheme="minorHAnsi"/>
          <w:i/>
          <w:sz w:val="23"/>
          <w:szCs w:val="23"/>
        </w:rPr>
        <w:t>in permanent endowment fund gifts</w:t>
      </w:r>
      <w:r w:rsidR="00F860A5" w:rsidRPr="00572E47">
        <w:rPr>
          <w:rFonts w:asciiTheme="minorHAnsi" w:hAnsiTheme="minorHAnsi" w:cstheme="minorHAnsi"/>
          <w:i/>
          <w:sz w:val="23"/>
          <w:szCs w:val="23"/>
        </w:rPr>
        <w:t xml:space="preserve"> through </w:t>
      </w:r>
      <w:r w:rsidR="00557854" w:rsidRPr="00572E47">
        <w:rPr>
          <w:rFonts w:asciiTheme="minorHAnsi" w:hAnsiTheme="minorHAnsi" w:cstheme="minorHAnsi"/>
          <w:i/>
          <w:sz w:val="23"/>
          <w:szCs w:val="23"/>
        </w:rPr>
        <w:t>more than 42,000</w:t>
      </w:r>
      <w:r w:rsidR="00363A01" w:rsidRPr="00572E47">
        <w:rPr>
          <w:rFonts w:asciiTheme="minorHAnsi" w:hAnsiTheme="minorHAnsi" w:cstheme="minorHAnsi"/>
          <w:i/>
          <w:sz w:val="23"/>
          <w:szCs w:val="23"/>
        </w:rPr>
        <w:t xml:space="preserve"> </w:t>
      </w:r>
      <w:r w:rsidRPr="00572E47">
        <w:rPr>
          <w:rFonts w:asciiTheme="minorHAnsi" w:hAnsiTheme="minorHAnsi" w:cstheme="minorHAnsi"/>
          <w:i/>
          <w:sz w:val="23"/>
          <w:szCs w:val="23"/>
        </w:rPr>
        <w:t xml:space="preserve">donations. </w:t>
      </w:r>
      <w:r w:rsidR="00BB0D40" w:rsidRPr="00572E47">
        <w:rPr>
          <w:rFonts w:asciiTheme="minorHAnsi" w:hAnsiTheme="minorHAnsi" w:cstheme="minorHAnsi"/>
          <w:i/>
          <w:sz w:val="23"/>
          <w:szCs w:val="23"/>
        </w:rPr>
        <w:t xml:space="preserve">Participating </w:t>
      </w:r>
      <w:r w:rsidR="00592C01" w:rsidRPr="00572E47">
        <w:rPr>
          <w:rFonts w:asciiTheme="minorHAnsi" w:hAnsiTheme="minorHAnsi" w:cstheme="minorHAnsi"/>
          <w:i/>
          <w:sz w:val="23"/>
          <w:szCs w:val="23"/>
        </w:rPr>
        <w:t>CEFP</w:t>
      </w:r>
      <w:r w:rsidR="00BB0D40" w:rsidRPr="00572E47">
        <w:rPr>
          <w:rFonts w:asciiTheme="minorHAnsi" w:hAnsiTheme="minorHAnsi" w:cstheme="minorHAnsi"/>
          <w:i/>
          <w:sz w:val="23"/>
          <w:szCs w:val="23"/>
        </w:rPr>
        <w:t xml:space="preserve"> counties now hold over $</w:t>
      </w:r>
      <w:r w:rsidR="00EC22F6" w:rsidRPr="00572E47">
        <w:rPr>
          <w:rFonts w:asciiTheme="minorHAnsi" w:hAnsiTheme="minorHAnsi" w:cstheme="minorHAnsi"/>
          <w:i/>
          <w:sz w:val="23"/>
          <w:szCs w:val="23"/>
        </w:rPr>
        <w:t>2</w:t>
      </w:r>
      <w:r w:rsidR="00572E47" w:rsidRPr="00572E47">
        <w:rPr>
          <w:rFonts w:asciiTheme="minorHAnsi" w:hAnsiTheme="minorHAnsi" w:cstheme="minorHAnsi"/>
          <w:i/>
          <w:sz w:val="23"/>
          <w:szCs w:val="23"/>
        </w:rPr>
        <w:t>88</w:t>
      </w:r>
      <w:r w:rsidR="00BB0D40" w:rsidRPr="00572E47">
        <w:rPr>
          <w:rFonts w:asciiTheme="minorHAnsi" w:hAnsiTheme="minorHAnsi" w:cstheme="minorHAnsi"/>
          <w:i/>
          <w:sz w:val="23"/>
          <w:szCs w:val="23"/>
        </w:rPr>
        <w:t xml:space="preserve"> million in endowed </w:t>
      </w:r>
      <w:r w:rsidR="00EC22F6" w:rsidRPr="00572E47">
        <w:rPr>
          <w:rFonts w:asciiTheme="minorHAnsi" w:hAnsiTheme="minorHAnsi" w:cstheme="minorHAnsi"/>
          <w:i/>
          <w:sz w:val="23"/>
          <w:szCs w:val="23"/>
        </w:rPr>
        <w:t>assets</w:t>
      </w:r>
      <w:r w:rsidR="00BB0D40" w:rsidRPr="00572E47">
        <w:rPr>
          <w:rFonts w:asciiTheme="minorHAnsi" w:hAnsiTheme="minorHAnsi" w:cstheme="minorHAnsi"/>
          <w:i/>
          <w:sz w:val="23"/>
          <w:szCs w:val="23"/>
        </w:rPr>
        <w:t>.</w:t>
      </w:r>
    </w:p>
    <w:p w14:paraId="58E692E4" w14:textId="77777777" w:rsidR="00ED3970" w:rsidRPr="00606488" w:rsidRDefault="00ED3970" w:rsidP="00BB0D40">
      <w:pPr>
        <w:rPr>
          <w:rFonts w:asciiTheme="minorHAnsi" w:hAnsiTheme="minorHAnsi" w:cstheme="minorHAnsi"/>
          <w:sz w:val="12"/>
          <w:szCs w:val="12"/>
        </w:rPr>
      </w:pPr>
    </w:p>
    <w:p w14:paraId="209E0FF1" w14:textId="119AC8EC" w:rsidR="003A6554" w:rsidRPr="00531513" w:rsidRDefault="003A6554" w:rsidP="003A6554">
      <w:pPr>
        <w:pStyle w:val="ListParagraph"/>
        <w:numPr>
          <w:ilvl w:val="0"/>
          <w:numId w:val="9"/>
        </w:numPr>
        <w:rPr>
          <w:rFonts w:asciiTheme="minorHAnsi" w:hAnsiTheme="minorHAnsi" w:cstheme="minorHAnsi"/>
          <w:sz w:val="23"/>
          <w:szCs w:val="23"/>
        </w:rPr>
      </w:pPr>
      <w:r w:rsidRPr="00606488">
        <w:rPr>
          <w:rFonts w:asciiTheme="minorHAnsi" w:hAnsiTheme="minorHAnsi" w:cstheme="minorHAnsi"/>
          <w:b/>
          <w:i/>
          <w:sz w:val="23"/>
          <w:szCs w:val="23"/>
        </w:rPr>
        <w:t>Keeps</w:t>
      </w:r>
      <w:r w:rsidRPr="00606488">
        <w:rPr>
          <w:rFonts w:asciiTheme="minorHAnsi" w:hAnsiTheme="minorHAnsi" w:cstheme="minorHAnsi"/>
          <w:b/>
          <w:sz w:val="23"/>
          <w:szCs w:val="23"/>
        </w:rPr>
        <w:t xml:space="preserve"> dollars in Iowa… and invested in Iowa’s future. </w:t>
      </w:r>
      <w:r w:rsidRPr="00606488">
        <w:rPr>
          <w:rFonts w:asciiTheme="minorHAnsi" w:hAnsiTheme="minorHAnsi" w:cstheme="minorHAnsi"/>
          <w:sz w:val="23"/>
          <w:szCs w:val="23"/>
        </w:rPr>
        <w:t xml:space="preserve">Annually, Iowans transfer more than $4.9 billion through probate estates, with </w:t>
      </w:r>
      <w:r w:rsidRPr="00606488">
        <w:rPr>
          <w:rFonts w:asciiTheme="minorHAnsi" w:hAnsiTheme="minorHAnsi" w:cstheme="minorHAnsi"/>
          <w:i/>
          <w:sz w:val="23"/>
          <w:szCs w:val="23"/>
        </w:rPr>
        <w:t>each</w:t>
      </w:r>
      <w:r w:rsidRPr="00606488">
        <w:rPr>
          <w:rFonts w:asciiTheme="minorHAnsi" w:hAnsiTheme="minorHAnsi" w:cstheme="minorHAnsi"/>
          <w:sz w:val="23"/>
          <w:szCs w:val="23"/>
        </w:rPr>
        <w:t xml:space="preserve"> </w:t>
      </w:r>
      <w:r w:rsidRPr="00606488">
        <w:rPr>
          <w:rFonts w:asciiTheme="minorHAnsi" w:hAnsiTheme="minorHAnsi" w:cstheme="minorHAnsi"/>
          <w:i/>
          <w:sz w:val="23"/>
          <w:szCs w:val="23"/>
        </w:rPr>
        <w:t>estate averaging</w:t>
      </w:r>
      <w:r w:rsidRPr="00606488">
        <w:rPr>
          <w:rFonts w:asciiTheme="minorHAnsi" w:hAnsiTheme="minorHAnsi" w:cstheme="minorHAnsi"/>
          <w:sz w:val="23"/>
          <w:szCs w:val="23"/>
        </w:rPr>
        <w:t xml:space="preserve"> $274,425. </w:t>
      </w:r>
      <w:r w:rsidRPr="00837331">
        <w:rPr>
          <w:rFonts w:asciiTheme="minorHAnsi" w:hAnsiTheme="minorHAnsi" w:cstheme="minorHAnsi"/>
          <w:sz w:val="23"/>
          <w:szCs w:val="23"/>
        </w:rPr>
        <w:t>Collectively, if Iowans would gift even</w:t>
      </w:r>
      <w:r w:rsidRPr="00606488">
        <w:rPr>
          <w:rFonts w:asciiTheme="minorHAnsi" w:hAnsiTheme="minorHAnsi" w:cstheme="minorHAnsi"/>
          <w:i/>
          <w:sz w:val="23"/>
          <w:szCs w:val="23"/>
        </w:rPr>
        <w:t xml:space="preserve"> 5% of their estates annually </w:t>
      </w:r>
      <w:r w:rsidRPr="00837331">
        <w:rPr>
          <w:rFonts w:asciiTheme="minorHAnsi" w:hAnsiTheme="minorHAnsi" w:cstheme="minorHAnsi"/>
          <w:sz w:val="23"/>
          <w:szCs w:val="23"/>
        </w:rPr>
        <w:t>into endowment funds at community foundations, we would see</w:t>
      </w:r>
      <w:r w:rsidRPr="00606488">
        <w:rPr>
          <w:rFonts w:asciiTheme="minorHAnsi" w:hAnsiTheme="minorHAnsi" w:cstheme="minorHAnsi"/>
          <w:i/>
          <w:sz w:val="23"/>
          <w:szCs w:val="23"/>
        </w:rPr>
        <w:t xml:space="preserve"> more than $245 million each year </w:t>
      </w:r>
      <w:r w:rsidRPr="00837331">
        <w:rPr>
          <w:rFonts w:asciiTheme="minorHAnsi" w:hAnsiTheme="minorHAnsi" w:cstheme="minorHAnsi"/>
          <w:sz w:val="23"/>
          <w:szCs w:val="23"/>
        </w:rPr>
        <w:t xml:space="preserve">reinvested into </w:t>
      </w:r>
      <w:r w:rsidR="00531513" w:rsidRPr="00837331">
        <w:rPr>
          <w:rFonts w:asciiTheme="minorHAnsi" w:hAnsiTheme="minorHAnsi" w:cstheme="minorHAnsi"/>
          <w:sz w:val="23"/>
          <w:szCs w:val="23"/>
        </w:rPr>
        <w:t>community-based</w:t>
      </w:r>
      <w:r w:rsidRPr="00837331">
        <w:rPr>
          <w:rFonts w:asciiTheme="minorHAnsi" w:hAnsiTheme="minorHAnsi" w:cstheme="minorHAnsi"/>
          <w:sz w:val="23"/>
          <w:szCs w:val="23"/>
        </w:rPr>
        <w:t xml:space="preserve"> endowment funds</w:t>
      </w:r>
      <w:r w:rsidR="009F16B8" w:rsidRPr="00837331">
        <w:rPr>
          <w:rFonts w:asciiTheme="minorHAnsi" w:hAnsiTheme="minorHAnsi" w:cstheme="minorHAnsi"/>
          <w:sz w:val="23"/>
          <w:szCs w:val="23"/>
        </w:rPr>
        <w:t xml:space="preserve"> </w:t>
      </w:r>
      <w:r w:rsidRPr="00837331">
        <w:rPr>
          <w:rFonts w:asciiTheme="minorHAnsi" w:hAnsiTheme="minorHAnsi" w:cstheme="minorHAnsi"/>
          <w:sz w:val="23"/>
          <w:szCs w:val="23"/>
        </w:rPr>
        <w:t xml:space="preserve">that would grow to even greater impact in time. </w:t>
      </w:r>
    </w:p>
    <w:p w14:paraId="6AD66598" w14:textId="77777777" w:rsidR="003A6554" w:rsidRPr="00606488" w:rsidRDefault="003A6554" w:rsidP="005541BE">
      <w:pPr>
        <w:rPr>
          <w:rFonts w:asciiTheme="minorHAnsi" w:hAnsiTheme="minorHAnsi" w:cstheme="minorHAnsi"/>
          <w:sz w:val="12"/>
          <w:szCs w:val="12"/>
        </w:rPr>
      </w:pPr>
    </w:p>
    <w:p w14:paraId="3E045847" w14:textId="71CF554A" w:rsidR="003A6554" w:rsidRPr="00BB0D40" w:rsidRDefault="003A6554" w:rsidP="003A6554">
      <w:pPr>
        <w:pStyle w:val="ListParagraph"/>
        <w:numPr>
          <w:ilvl w:val="0"/>
          <w:numId w:val="9"/>
        </w:numPr>
        <w:rPr>
          <w:rFonts w:asciiTheme="minorHAnsi" w:hAnsiTheme="minorHAnsi" w:cstheme="minorHAnsi"/>
          <w:b/>
          <w:sz w:val="23"/>
          <w:szCs w:val="23"/>
        </w:rPr>
      </w:pPr>
      <w:r w:rsidRPr="00606488">
        <w:rPr>
          <w:rFonts w:asciiTheme="minorHAnsi" w:hAnsiTheme="minorHAnsi" w:cstheme="minorHAnsi"/>
          <w:b/>
          <w:i/>
          <w:sz w:val="23"/>
          <w:szCs w:val="23"/>
        </w:rPr>
        <w:t>Encourages</w:t>
      </w:r>
      <w:r w:rsidRPr="00606488">
        <w:rPr>
          <w:rFonts w:asciiTheme="minorHAnsi" w:hAnsiTheme="minorHAnsi" w:cstheme="minorHAnsi"/>
          <w:b/>
          <w:sz w:val="23"/>
          <w:szCs w:val="23"/>
        </w:rPr>
        <w:t xml:space="preserve"> contributions that provide support NOW and in the future.</w:t>
      </w:r>
      <w:r w:rsidRPr="00606488">
        <w:rPr>
          <w:rFonts w:asciiTheme="minorHAnsi" w:hAnsiTheme="minorHAnsi" w:cstheme="minorHAnsi"/>
          <w:sz w:val="23"/>
          <w:szCs w:val="23"/>
        </w:rPr>
        <w:t xml:space="preserve"> </w:t>
      </w:r>
      <w:r w:rsidRPr="00BB0D40">
        <w:rPr>
          <w:rFonts w:asciiTheme="minorHAnsi" w:hAnsiTheme="minorHAnsi" w:cstheme="minorHAnsi"/>
          <w:i/>
          <w:sz w:val="23"/>
          <w:szCs w:val="23"/>
        </w:rPr>
        <w:t>Endow Iowa</w:t>
      </w:r>
      <w:r w:rsidRPr="00606488">
        <w:rPr>
          <w:rFonts w:asciiTheme="minorHAnsi" w:hAnsiTheme="minorHAnsi" w:cstheme="minorHAnsi"/>
          <w:sz w:val="23"/>
          <w:szCs w:val="23"/>
        </w:rPr>
        <w:t xml:space="preserve"> </w:t>
      </w:r>
      <w:r w:rsidR="00BB0D40">
        <w:rPr>
          <w:rFonts w:asciiTheme="minorHAnsi" w:hAnsiTheme="minorHAnsi" w:cstheme="minorHAnsi"/>
          <w:sz w:val="23"/>
          <w:szCs w:val="23"/>
        </w:rPr>
        <w:t>is an</w:t>
      </w:r>
      <w:r w:rsidRPr="00606488">
        <w:rPr>
          <w:rFonts w:asciiTheme="minorHAnsi" w:hAnsiTheme="minorHAnsi" w:cstheme="minorHAnsi"/>
          <w:sz w:val="23"/>
          <w:szCs w:val="23"/>
        </w:rPr>
        <w:t xml:space="preserve"> effective incentive for donors to make charitable contributions </w:t>
      </w:r>
      <w:r w:rsidR="00531513">
        <w:rPr>
          <w:rFonts w:asciiTheme="minorHAnsi" w:hAnsiTheme="minorHAnsi" w:cstheme="minorHAnsi"/>
          <w:sz w:val="23"/>
          <w:szCs w:val="23"/>
        </w:rPr>
        <w:t>now</w:t>
      </w:r>
      <w:r w:rsidRPr="00606488">
        <w:rPr>
          <w:rFonts w:asciiTheme="minorHAnsi" w:hAnsiTheme="minorHAnsi" w:cstheme="minorHAnsi"/>
          <w:sz w:val="23"/>
          <w:szCs w:val="23"/>
        </w:rPr>
        <w:t xml:space="preserve"> and in the future. </w:t>
      </w:r>
      <w:r w:rsidRPr="00606488">
        <w:rPr>
          <w:rFonts w:asciiTheme="minorHAnsi" w:hAnsiTheme="minorHAnsi" w:cstheme="minorHAnsi"/>
          <w:i/>
          <w:sz w:val="23"/>
          <w:szCs w:val="23"/>
        </w:rPr>
        <w:t>Endow Iowa</w:t>
      </w:r>
      <w:r w:rsidRPr="00606488">
        <w:rPr>
          <w:rFonts w:asciiTheme="minorHAnsi" w:hAnsiTheme="minorHAnsi" w:cstheme="minorHAnsi"/>
          <w:b/>
          <w:sz w:val="23"/>
          <w:szCs w:val="23"/>
        </w:rPr>
        <w:t xml:space="preserve"> </w:t>
      </w:r>
      <w:r w:rsidRPr="00606488">
        <w:rPr>
          <w:rFonts w:asciiTheme="minorHAnsi" w:hAnsiTheme="minorHAnsi" w:cstheme="minorHAnsi"/>
          <w:sz w:val="23"/>
          <w:szCs w:val="23"/>
        </w:rPr>
        <w:t xml:space="preserve">establishes community endowments </w:t>
      </w:r>
      <w:r w:rsidR="002D29FF">
        <w:rPr>
          <w:rFonts w:asciiTheme="minorHAnsi" w:hAnsiTheme="minorHAnsi" w:cstheme="minorHAnsi"/>
          <w:sz w:val="23"/>
          <w:szCs w:val="23"/>
        </w:rPr>
        <w:t>which</w:t>
      </w:r>
      <w:r w:rsidRPr="00606488">
        <w:rPr>
          <w:rFonts w:asciiTheme="minorHAnsi" w:hAnsiTheme="minorHAnsi" w:cstheme="minorHAnsi"/>
          <w:sz w:val="23"/>
          <w:szCs w:val="23"/>
        </w:rPr>
        <w:t xml:space="preserve"> create</w:t>
      </w:r>
      <w:r w:rsidRPr="00531513">
        <w:rPr>
          <w:rFonts w:asciiTheme="minorHAnsi" w:hAnsiTheme="minorHAnsi" w:cstheme="minorHAnsi"/>
          <w:sz w:val="23"/>
          <w:szCs w:val="23"/>
        </w:rPr>
        <w:t xml:space="preserve"> </w:t>
      </w:r>
      <w:r w:rsidRPr="00837331">
        <w:rPr>
          <w:rFonts w:asciiTheme="minorHAnsi" w:hAnsiTheme="minorHAnsi" w:cstheme="minorHAnsi"/>
          <w:sz w:val="23"/>
          <w:szCs w:val="23"/>
        </w:rPr>
        <w:t>eternal</w:t>
      </w:r>
      <w:r w:rsidRPr="00606488">
        <w:rPr>
          <w:rFonts w:asciiTheme="minorHAnsi" w:hAnsiTheme="minorHAnsi" w:cstheme="minorHAnsi"/>
          <w:i/>
          <w:sz w:val="23"/>
          <w:szCs w:val="23"/>
        </w:rPr>
        <w:t xml:space="preserve"> </w:t>
      </w:r>
      <w:r w:rsidRPr="00606488">
        <w:rPr>
          <w:rFonts w:asciiTheme="minorHAnsi" w:hAnsiTheme="minorHAnsi" w:cstheme="minorHAnsi"/>
          <w:sz w:val="23"/>
          <w:szCs w:val="23"/>
        </w:rPr>
        <w:t xml:space="preserve">financial sources to fund community betterment. </w:t>
      </w:r>
      <w:r w:rsidRPr="00606488">
        <w:rPr>
          <w:rFonts w:asciiTheme="minorHAnsi" w:hAnsiTheme="minorHAnsi" w:cstheme="minorHAnsi"/>
          <w:iCs/>
          <w:sz w:val="23"/>
          <w:szCs w:val="23"/>
        </w:rPr>
        <w:t>To date, more than 130 community foundations/affiliates have been formed to provide long-term endowment vehicles for good</w:t>
      </w:r>
      <w:r w:rsidR="009F16B8" w:rsidRPr="00606488">
        <w:rPr>
          <w:rFonts w:asciiTheme="minorHAnsi" w:hAnsiTheme="minorHAnsi" w:cstheme="minorHAnsi"/>
          <w:iCs/>
          <w:sz w:val="23"/>
          <w:szCs w:val="23"/>
        </w:rPr>
        <w:t xml:space="preserve"> in Iowa</w:t>
      </w:r>
      <w:r w:rsidR="00BB0D40">
        <w:rPr>
          <w:rFonts w:asciiTheme="minorHAnsi" w:hAnsiTheme="minorHAnsi" w:cstheme="minorHAnsi"/>
          <w:iCs/>
          <w:sz w:val="23"/>
          <w:szCs w:val="23"/>
        </w:rPr>
        <w:t xml:space="preserve">. </w:t>
      </w:r>
      <w:r w:rsidR="00BB0D40">
        <w:rPr>
          <w:rFonts w:asciiTheme="minorHAnsi" w:hAnsiTheme="minorHAnsi" w:cstheme="minorHAnsi"/>
          <w:i/>
          <w:iCs/>
          <w:sz w:val="23"/>
          <w:szCs w:val="23"/>
        </w:rPr>
        <w:t xml:space="preserve">CEFP </w:t>
      </w:r>
      <w:r w:rsidR="00BB0D40" w:rsidRPr="00BB0D40">
        <w:rPr>
          <w:rFonts w:asciiTheme="minorHAnsi" w:hAnsiTheme="minorHAnsi" w:cstheme="minorHAnsi"/>
          <w:iCs/>
          <w:sz w:val="23"/>
          <w:szCs w:val="23"/>
        </w:rPr>
        <w:t xml:space="preserve">endowments also attract endowment gifts to benefit our state – forever. </w:t>
      </w:r>
    </w:p>
    <w:p w14:paraId="47BB7089" w14:textId="77777777" w:rsidR="00ED3970" w:rsidRPr="00606488" w:rsidRDefault="00ED3970" w:rsidP="00ED3970">
      <w:pPr>
        <w:rPr>
          <w:rFonts w:asciiTheme="minorHAnsi" w:hAnsiTheme="minorHAnsi" w:cstheme="minorHAnsi"/>
          <w:b/>
          <w:i/>
          <w:sz w:val="12"/>
          <w:szCs w:val="12"/>
        </w:rPr>
      </w:pPr>
    </w:p>
    <w:p w14:paraId="7CD92250" w14:textId="3A07F5B0" w:rsidR="003A6554" w:rsidRPr="00BB0D40" w:rsidRDefault="003A6554" w:rsidP="003A6554">
      <w:pPr>
        <w:pStyle w:val="ListParagraph"/>
        <w:numPr>
          <w:ilvl w:val="0"/>
          <w:numId w:val="9"/>
        </w:numPr>
        <w:rPr>
          <w:rFonts w:asciiTheme="minorHAnsi" w:hAnsiTheme="minorHAnsi" w:cstheme="minorHAnsi"/>
          <w:sz w:val="12"/>
          <w:szCs w:val="12"/>
        </w:rPr>
      </w:pPr>
      <w:r w:rsidRPr="00606488">
        <w:rPr>
          <w:rFonts w:asciiTheme="minorHAnsi" w:hAnsiTheme="minorHAnsi" w:cstheme="minorHAnsi"/>
          <w:b/>
          <w:i/>
          <w:sz w:val="23"/>
          <w:szCs w:val="23"/>
        </w:rPr>
        <w:t>Develops</w:t>
      </w:r>
      <w:r w:rsidRPr="00606488">
        <w:rPr>
          <w:rFonts w:asciiTheme="minorHAnsi" w:hAnsiTheme="minorHAnsi" w:cstheme="minorHAnsi"/>
          <w:b/>
          <w:sz w:val="23"/>
          <w:szCs w:val="23"/>
        </w:rPr>
        <w:t xml:space="preserve"> local community leadership.</w:t>
      </w:r>
      <w:r w:rsidRPr="00606488">
        <w:rPr>
          <w:rFonts w:asciiTheme="minorHAnsi" w:hAnsiTheme="minorHAnsi" w:cstheme="minorHAnsi"/>
          <w:sz w:val="23"/>
          <w:szCs w:val="23"/>
        </w:rPr>
        <w:t xml:space="preserve"> </w:t>
      </w:r>
      <w:r w:rsidRPr="00BB0D40">
        <w:rPr>
          <w:rFonts w:asciiTheme="minorHAnsi" w:hAnsiTheme="minorHAnsi" w:cstheme="minorHAnsi"/>
          <w:i/>
          <w:sz w:val="23"/>
          <w:szCs w:val="23"/>
        </w:rPr>
        <w:t xml:space="preserve">Endow Iowa </w:t>
      </w:r>
      <w:r w:rsidR="00BB0D40" w:rsidRPr="00BB0D40">
        <w:rPr>
          <w:rFonts w:asciiTheme="minorHAnsi" w:hAnsiTheme="minorHAnsi" w:cstheme="minorHAnsi"/>
          <w:i/>
          <w:sz w:val="23"/>
          <w:szCs w:val="23"/>
        </w:rPr>
        <w:t xml:space="preserve">and CEFP </w:t>
      </w:r>
      <w:r w:rsidRPr="00BB0D40">
        <w:rPr>
          <w:rFonts w:asciiTheme="minorHAnsi" w:hAnsiTheme="minorHAnsi" w:cstheme="minorHAnsi"/>
          <w:i/>
          <w:sz w:val="23"/>
          <w:szCs w:val="23"/>
        </w:rPr>
        <w:t>encourages leaders to mobilize community organizations and encourage charitable contributions.</w:t>
      </w:r>
      <w:r w:rsidRPr="00606488">
        <w:rPr>
          <w:rFonts w:asciiTheme="minorHAnsi" w:hAnsiTheme="minorHAnsi" w:cstheme="minorHAnsi"/>
          <w:sz w:val="23"/>
          <w:szCs w:val="23"/>
        </w:rPr>
        <w:t xml:space="preserve"> Community endowments help citizens promote, plan and prepare for the future and manifest their own community visions. </w:t>
      </w:r>
      <w:r w:rsidRPr="00606488">
        <w:rPr>
          <w:rFonts w:asciiTheme="minorHAnsi" w:hAnsiTheme="minorHAnsi" w:cstheme="minorHAnsi"/>
          <w:iCs/>
          <w:sz w:val="23"/>
          <w:szCs w:val="23"/>
        </w:rPr>
        <w:t xml:space="preserve">More than 1,500 Iowa leaders serve on </w:t>
      </w:r>
      <w:r w:rsidR="00BB0D40">
        <w:rPr>
          <w:rFonts w:asciiTheme="minorHAnsi" w:hAnsiTheme="minorHAnsi" w:cstheme="minorHAnsi"/>
          <w:iCs/>
          <w:sz w:val="23"/>
          <w:szCs w:val="23"/>
        </w:rPr>
        <w:t>CF</w:t>
      </w:r>
      <w:r w:rsidRPr="00606488">
        <w:rPr>
          <w:rFonts w:asciiTheme="minorHAnsi" w:hAnsiTheme="minorHAnsi" w:cstheme="minorHAnsi"/>
          <w:iCs/>
          <w:sz w:val="23"/>
          <w:szCs w:val="23"/>
        </w:rPr>
        <w:t xml:space="preserve"> </w:t>
      </w:r>
      <w:r w:rsidR="00BB0D40">
        <w:rPr>
          <w:rFonts w:asciiTheme="minorHAnsi" w:hAnsiTheme="minorHAnsi" w:cstheme="minorHAnsi"/>
          <w:iCs/>
          <w:sz w:val="23"/>
          <w:szCs w:val="23"/>
        </w:rPr>
        <w:t xml:space="preserve">advisory and </w:t>
      </w:r>
      <w:r w:rsidRPr="00606488">
        <w:rPr>
          <w:rFonts w:asciiTheme="minorHAnsi" w:hAnsiTheme="minorHAnsi" w:cstheme="minorHAnsi"/>
          <w:iCs/>
          <w:sz w:val="23"/>
          <w:szCs w:val="23"/>
        </w:rPr>
        <w:t>governing bodies.</w:t>
      </w:r>
      <w:r w:rsidRPr="00606488">
        <w:rPr>
          <w:rFonts w:asciiTheme="minorHAnsi" w:hAnsiTheme="minorHAnsi" w:cstheme="minorHAnsi"/>
          <w:i/>
          <w:sz w:val="23"/>
          <w:szCs w:val="23"/>
        </w:rPr>
        <w:br/>
      </w:r>
    </w:p>
    <w:p w14:paraId="31066281" w14:textId="5E6939E0" w:rsidR="003A6554" w:rsidRPr="00606488" w:rsidRDefault="003A6554" w:rsidP="003A6554">
      <w:pPr>
        <w:pStyle w:val="ListParagraph"/>
        <w:numPr>
          <w:ilvl w:val="0"/>
          <w:numId w:val="9"/>
        </w:numPr>
        <w:rPr>
          <w:rFonts w:asciiTheme="minorHAnsi" w:hAnsiTheme="minorHAnsi" w:cstheme="minorHAnsi"/>
          <w:sz w:val="23"/>
          <w:szCs w:val="23"/>
        </w:rPr>
      </w:pPr>
      <w:r w:rsidRPr="00606488">
        <w:rPr>
          <w:rFonts w:asciiTheme="minorHAnsi" w:hAnsiTheme="minorHAnsi" w:cstheme="minorHAnsi"/>
          <w:b/>
          <w:i/>
          <w:sz w:val="23"/>
          <w:szCs w:val="23"/>
        </w:rPr>
        <w:t>Prepares</w:t>
      </w:r>
      <w:r w:rsidRPr="00606488">
        <w:rPr>
          <w:rFonts w:asciiTheme="minorHAnsi" w:hAnsiTheme="minorHAnsi" w:cstheme="minorHAnsi"/>
          <w:b/>
          <w:sz w:val="23"/>
          <w:szCs w:val="23"/>
        </w:rPr>
        <w:t xml:space="preserve"> Iowa for the golden age of philanthropy.</w:t>
      </w:r>
      <w:r w:rsidRPr="00606488">
        <w:rPr>
          <w:rFonts w:asciiTheme="minorHAnsi" w:hAnsiTheme="minorHAnsi" w:cstheme="minorHAnsi"/>
          <w:sz w:val="23"/>
          <w:szCs w:val="23"/>
        </w:rPr>
        <w:t xml:space="preserve"> The nation is about to embark on the Great Wealth Transfer; more dollars are going to transfer hands in the next 50 years than ever before – an estimated $824.4 billion in Iowa.  </w:t>
      </w:r>
    </w:p>
    <w:p w14:paraId="5CFDCA0D" w14:textId="77777777" w:rsidR="003A6554" w:rsidRPr="00606488" w:rsidRDefault="003A6554" w:rsidP="003A6554">
      <w:pPr>
        <w:rPr>
          <w:rFonts w:asciiTheme="minorHAnsi" w:hAnsiTheme="minorHAnsi" w:cstheme="minorHAnsi"/>
          <w:sz w:val="12"/>
          <w:szCs w:val="12"/>
        </w:rPr>
      </w:pPr>
    </w:p>
    <w:p w14:paraId="5ED5A10D" w14:textId="05DE3785" w:rsidR="00BB0D40" w:rsidRPr="00BB0D40" w:rsidRDefault="003A6554" w:rsidP="00BB0D40">
      <w:pPr>
        <w:pStyle w:val="ListParagraph"/>
        <w:numPr>
          <w:ilvl w:val="0"/>
          <w:numId w:val="9"/>
        </w:numPr>
        <w:rPr>
          <w:rFonts w:asciiTheme="minorHAnsi" w:hAnsiTheme="minorHAnsi" w:cstheme="minorHAnsi"/>
          <w:i/>
          <w:sz w:val="23"/>
          <w:szCs w:val="23"/>
        </w:rPr>
      </w:pPr>
      <w:r w:rsidRPr="00606488">
        <w:rPr>
          <w:rFonts w:asciiTheme="minorHAnsi" w:hAnsiTheme="minorHAnsi" w:cstheme="minorHAnsi"/>
          <w:b/>
          <w:i/>
          <w:sz w:val="23"/>
          <w:szCs w:val="23"/>
        </w:rPr>
        <w:t>Provides</w:t>
      </w:r>
      <w:r w:rsidRPr="00606488">
        <w:rPr>
          <w:rFonts w:asciiTheme="minorHAnsi" w:hAnsiTheme="minorHAnsi" w:cstheme="minorHAnsi"/>
          <w:b/>
          <w:sz w:val="23"/>
          <w:szCs w:val="23"/>
        </w:rPr>
        <w:t xml:space="preserve"> a new opportunity for collaboration.</w:t>
      </w:r>
      <w:r w:rsidRPr="00606488">
        <w:rPr>
          <w:rFonts w:asciiTheme="minorHAnsi" w:hAnsiTheme="minorHAnsi" w:cstheme="minorHAnsi"/>
          <w:sz w:val="23"/>
          <w:szCs w:val="23"/>
        </w:rPr>
        <w:t xml:space="preserve"> </w:t>
      </w:r>
      <w:r w:rsidRPr="00173363">
        <w:rPr>
          <w:rFonts w:asciiTheme="minorHAnsi" w:hAnsiTheme="minorHAnsi" w:cstheme="minorHAnsi"/>
          <w:sz w:val="23"/>
          <w:szCs w:val="23"/>
        </w:rPr>
        <w:t>Endow Iowa</w:t>
      </w:r>
      <w:r w:rsidRPr="00606488">
        <w:rPr>
          <w:rFonts w:asciiTheme="minorHAnsi" w:hAnsiTheme="minorHAnsi" w:cstheme="minorHAnsi"/>
          <w:sz w:val="23"/>
          <w:szCs w:val="23"/>
        </w:rPr>
        <w:t xml:space="preserve"> </w:t>
      </w:r>
      <w:r w:rsidR="00BB0D40">
        <w:rPr>
          <w:rFonts w:asciiTheme="minorHAnsi" w:hAnsiTheme="minorHAnsi" w:cstheme="minorHAnsi"/>
          <w:sz w:val="23"/>
          <w:szCs w:val="23"/>
        </w:rPr>
        <w:t xml:space="preserve">and the CEFP </w:t>
      </w:r>
      <w:r w:rsidRPr="00606488">
        <w:rPr>
          <w:rFonts w:asciiTheme="minorHAnsi" w:hAnsiTheme="minorHAnsi" w:cstheme="minorHAnsi"/>
          <w:sz w:val="23"/>
          <w:szCs w:val="23"/>
        </w:rPr>
        <w:t>rel</w:t>
      </w:r>
      <w:r w:rsidR="00BB0D40">
        <w:rPr>
          <w:rFonts w:asciiTheme="minorHAnsi" w:hAnsiTheme="minorHAnsi" w:cstheme="minorHAnsi"/>
          <w:sz w:val="23"/>
          <w:szCs w:val="23"/>
        </w:rPr>
        <w:t xml:space="preserve">y </w:t>
      </w:r>
      <w:r w:rsidRPr="00606488">
        <w:rPr>
          <w:rFonts w:asciiTheme="minorHAnsi" w:hAnsiTheme="minorHAnsi" w:cstheme="minorHAnsi"/>
          <w:sz w:val="23"/>
          <w:szCs w:val="23"/>
        </w:rPr>
        <w:t xml:space="preserve">on existing infrastructure and </w:t>
      </w:r>
      <w:r w:rsidR="00BB0D40">
        <w:rPr>
          <w:rFonts w:asciiTheme="minorHAnsi" w:hAnsiTheme="minorHAnsi" w:cstheme="minorHAnsi"/>
          <w:sz w:val="23"/>
          <w:szCs w:val="23"/>
        </w:rPr>
        <w:t>CFs</w:t>
      </w:r>
      <w:r w:rsidRPr="00606488">
        <w:rPr>
          <w:rFonts w:asciiTheme="minorHAnsi" w:hAnsiTheme="minorHAnsi" w:cstheme="minorHAnsi"/>
          <w:sz w:val="23"/>
          <w:szCs w:val="23"/>
        </w:rPr>
        <w:t xml:space="preserve"> (confirmed in compliance with national standards) to incubate funds and mentor communities on growing and managing endowments. These endowment funds may be unrestricted for broad community needs, </w:t>
      </w:r>
      <w:r w:rsidR="00592C01">
        <w:rPr>
          <w:rFonts w:asciiTheme="minorHAnsi" w:hAnsiTheme="minorHAnsi" w:cstheme="minorHAnsi"/>
          <w:sz w:val="23"/>
          <w:szCs w:val="23"/>
        </w:rPr>
        <w:t xml:space="preserve">support </w:t>
      </w:r>
      <w:r w:rsidRPr="00606488">
        <w:rPr>
          <w:rFonts w:asciiTheme="minorHAnsi" w:hAnsiTheme="minorHAnsi" w:cstheme="minorHAnsi"/>
          <w:sz w:val="23"/>
          <w:szCs w:val="23"/>
        </w:rPr>
        <w:t>scholarships, be designated for a specific area of interest</w:t>
      </w:r>
      <w:r w:rsidR="00531513">
        <w:rPr>
          <w:rFonts w:asciiTheme="minorHAnsi" w:hAnsiTheme="minorHAnsi" w:cstheme="minorHAnsi"/>
          <w:sz w:val="23"/>
          <w:szCs w:val="23"/>
        </w:rPr>
        <w:t>,</w:t>
      </w:r>
      <w:r w:rsidRPr="00606488">
        <w:rPr>
          <w:rFonts w:asciiTheme="minorHAnsi" w:hAnsiTheme="minorHAnsi" w:cstheme="minorHAnsi"/>
          <w:sz w:val="23"/>
          <w:szCs w:val="23"/>
        </w:rPr>
        <w:t xml:space="preserve"> such as </w:t>
      </w:r>
      <w:r w:rsidR="00592C01">
        <w:rPr>
          <w:rFonts w:asciiTheme="minorHAnsi" w:hAnsiTheme="minorHAnsi" w:cstheme="minorHAnsi"/>
          <w:sz w:val="23"/>
          <w:szCs w:val="23"/>
        </w:rPr>
        <w:t xml:space="preserve">education or the </w:t>
      </w:r>
      <w:r w:rsidRPr="00606488">
        <w:rPr>
          <w:rFonts w:asciiTheme="minorHAnsi" w:hAnsiTheme="minorHAnsi" w:cstheme="minorHAnsi"/>
          <w:sz w:val="23"/>
          <w:szCs w:val="23"/>
        </w:rPr>
        <w:t xml:space="preserve">environment, be an endowment for a specific nonprofit or be a donor advised fund allowing families to teach the value of giving to young Iowans.  </w:t>
      </w:r>
      <w:r w:rsidRPr="00606488">
        <w:rPr>
          <w:rFonts w:asciiTheme="minorHAnsi" w:hAnsiTheme="minorHAnsi" w:cstheme="minorHAnsi"/>
          <w:i/>
          <w:sz w:val="23"/>
          <w:szCs w:val="23"/>
        </w:rPr>
        <w:t>Businesses, individuals, families, and nonprofits all come together to build endowments for a collective future.</w:t>
      </w:r>
    </w:p>
    <w:p w14:paraId="3983783C" w14:textId="77777777" w:rsidR="003B3F1C" w:rsidRPr="00606488" w:rsidRDefault="003B3F1C" w:rsidP="00376CD8">
      <w:pPr>
        <w:kinsoku w:val="0"/>
        <w:overflowPunct w:val="0"/>
        <w:autoSpaceDE w:val="0"/>
        <w:autoSpaceDN w:val="0"/>
        <w:adjustRightInd w:val="0"/>
        <w:rPr>
          <w:rFonts w:asciiTheme="minorHAnsi" w:hAnsiTheme="minorHAnsi" w:cstheme="minorHAnsi"/>
          <w:b/>
          <w:color w:val="000000"/>
          <w:sz w:val="12"/>
          <w:szCs w:val="12"/>
          <w:shd w:val="clear" w:color="auto" w:fill="FFFFFF"/>
        </w:rPr>
      </w:pPr>
    </w:p>
    <w:p w14:paraId="03A86AC5" w14:textId="77777777" w:rsidR="00080CF6" w:rsidRPr="002B342D" w:rsidRDefault="00E51322" w:rsidP="00B23B0C">
      <w:pPr>
        <w:tabs>
          <w:tab w:val="left" w:pos="1890"/>
        </w:tabs>
        <w:kinsoku w:val="0"/>
        <w:overflowPunct w:val="0"/>
        <w:autoSpaceDE w:val="0"/>
        <w:autoSpaceDN w:val="0"/>
        <w:adjustRightInd w:val="0"/>
        <w:rPr>
          <w:rFonts w:asciiTheme="minorHAnsi" w:hAnsiTheme="minorHAnsi" w:cstheme="minorHAnsi"/>
          <w:b/>
          <w:color w:val="000000"/>
          <w:sz w:val="23"/>
          <w:szCs w:val="23"/>
          <w:shd w:val="clear" w:color="auto" w:fill="FFFFFF"/>
        </w:rPr>
      </w:pPr>
      <w:r w:rsidRPr="002B342D">
        <w:rPr>
          <w:rFonts w:asciiTheme="minorHAnsi" w:hAnsiTheme="minorHAnsi" w:cstheme="minorHAnsi"/>
          <w:b/>
          <w:color w:val="000000"/>
          <w:sz w:val="23"/>
          <w:szCs w:val="23"/>
          <w:shd w:val="clear" w:color="auto" w:fill="FFFFFF"/>
        </w:rPr>
        <w:t>ENDOWMENTS ARE GROWING IN IOWA</w:t>
      </w:r>
    </w:p>
    <w:p w14:paraId="6F14BA4A" w14:textId="77777777" w:rsidR="00E5252E" w:rsidRPr="00BD5DF0" w:rsidRDefault="00E5252E" w:rsidP="00376CD8">
      <w:pPr>
        <w:kinsoku w:val="0"/>
        <w:overflowPunct w:val="0"/>
        <w:autoSpaceDE w:val="0"/>
        <w:autoSpaceDN w:val="0"/>
        <w:adjustRightInd w:val="0"/>
        <w:rPr>
          <w:rFonts w:asciiTheme="minorHAnsi" w:hAnsiTheme="minorHAnsi" w:cstheme="minorHAnsi"/>
          <w:color w:val="000000"/>
          <w:sz w:val="12"/>
          <w:szCs w:val="12"/>
          <w:shd w:val="clear" w:color="auto" w:fill="FFFFFF"/>
        </w:rPr>
      </w:pPr>
    </w:p>
    <w:p w14:paraId="093BA7F7" w14:textId="2B612B19" w:rsidR="00B65CB6" w:rsidRPr="00363A01" w:rsidRDefault="00B65CB6" w:rsidP="00B65CB6">
      <w:pPr>
        <w:pStyle w:val="PlainText"/>
        <w:rPr>
          <w:rFonts w:asciiTheme="minorHAnsi" w:hAnsiTheme="minorHAnsi" w:cstheme="minorHAnsi"/>
          <w:sz w:val="24"/>
          <w:szCs w:val="24"/>
        </w:rPr>
      </w:pPr>
      <w:r w:rsidRPr="00363A01">
        <w:rPr>
          <w:rFonts w:asciiTheme="minorHAnsi" w:hAnsiTheme="minorHAnsi" w:cstheme="minorHAnsi"/>
          <w:sz w:val="24"/>
          <w:szCs w:val="24"/>
        </w:rPr>
        <w:t>FY</w:t>
      </w:r>
      <w:r w:rsidR="000C2A03">
        <w:rPr>
          <w:rFonts w:asciiTheme="minorHAnsi" w:hAnsiTheme="minorHAnsi" w:cstheme="minorHAnsi"/>
          <w:sz w:val="24"/>
          <w:szCs w:val="24"/>
        </w:rPr>
        <w:t>20</w:t>
      </w:r>
      <w:r w:rsidRPr="00363A01">
        <w:rPr>
          <w:rFonts w:asciiTheme="minorHAnsi" w:hAnsiTheme="minorHAnsi" w:cstheme="minorHAnsi"/>
          <w:sz w:val="24"/>
          <w:szCs w:val="24"/>
        </w:rPr>
        <w:t xml:space="preserve"> Growth in </w:t>
      </w:r>
      <w:r w:rsidRPr="00363A01">
        <w:rPr>
          <w:rFonts w:asciiTheme="minorHAnsi" w:hAnsiTheme="minorHAnsi" w:cstheme="minorHAnsi"/>
          <w:i/>
          <w:sz w:val="24"/>
          <w:szCs w:val="24"/>
          <w:u w:val="single"/>
        </w:rPr>
        <w:t>p</w:t>
      </w:r>
      <w:r w:rsidRPr="00363A01">
        <w:rPr>
          <w:rFonts w:asciiTheme="minorHAnsi" w:hAnsiTheme="minorHAnsi" w:cstheme="minorHAnsi"/>
          <w:i/>
          <w:iCs/>
          <w:sz w:val="24"/>
          <w:szCs w:val="24"/>
          <w:u w:val="single"/>
        </w:rPr>
        <w:t xml:space="preserve">ermanent endowment funds </w:t>
      </w:r>
      <w:r w:rsidRPr="00363A01">
        <w:rPr>
          <w:rFonts w:asciiTheme="minorHAnsi" w:hAnsiTheme="minorHAnsi" w:cstheme="minorHAnsi"/>
          <w:sz w:val="24"/>
          <w:szCs w:val="24"/>
        </w:rPr>
        <w:t>at accredited community foundations and their affiliates.</w:t>
      </w:r>
    </w:p>
    <w:p w14:paraId="50A7649A" w14:textId="77777777" w:rsidR="00B65CB6" w:rsidRPr="00BD5DF0" w:rsidRDefault="00B65CB6" w:rsidP="00B65CB6">
      <w:pPr>
        <w:rPr>
          <w:rFonts w:asciiTheme="minorHAnsi" w:hAnsiTheme="minorHAnsi" w:cstheme="minorHAnsi"/>
          <w:sz w:val="8"/>
          <w:szCs w:val="8"/>
        </w:rPr>
      </w:pPr>
    </w:p>
    <w:tbl>
      <w:tblPr>
        <w:tblW w:w="0" w:type="auto"/>
        <w:tblInd w:w="108" w:type="dxa"/>
        <w:tblCellMar>
          <w:left w:w="0" w:type="dxa"/>
          <w:right w:w="0" w:type="dxa"/>
        </w:tblCellMar>
        <w:tblLook w:val="04A0" w:firstRow="1" w:lastRow="0" w:firstColumn="1" w:lastColumn="0" w:noHBand="0" w:noVBand="1"/>
      </w:tblPr>
      <w:tblGrid>
        <w:gridCol w:w="3236"/>
        <w:gridCol w:w="2365"/>
        <w:gridCol w:w="2700"/>
        <w:gridCol w:w="2961"/>
      </w:tblGrid>
      <w:tr w:rsidR="00B65CB6" w:rsidRPr="002B342D" w14:paraId="541A05FD" w14:textId="77777777" w:rsidTr="00B65CB6">
        <w:trPr>
          <w:trHeight w:val="224"/>
        </w:trPr>
        <w:tc>
          <w:tcPr>
            <w:tcW w:w="11262" w:type="dxa"/>
            <w:gridSpan w:val="4"/>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40CB58CA" w14:textId="64EBD7A4" w:rsidR="00B65CB6" w:rsidRPr="002B342D" w:rsidRDefault="00B65CB6" w:rsidP="00FE44B2">
            <w:pPr>
              <w:pStyle w:val="PlainText"/>
              <w:rPr>
                <w:rFonts w:asciiTheme="minorHAnsi" w:hAnsiTheme="minorHAnsi" w:cstheme="minorHAnsi"/>
                <w:b/>
                <w:bCs/>
                <w:color w:val="FFFFFF"/>
                <w:sz w:val="22"/>
                <w:szCs w:val="22"/>
              </w:rPr>
            </w:pPr>
            <w:r w:rsidRPr="002B342D">
              <w:rPr>
                <w:rFonts w:asciiTheme="minorHAnsi" w:hAnsiTheme="minorHAnsi" w:cstheme="minorHAnsi"/>
                <w:b/>
                <w:bCs/>
                <w:color w:val="FFFFFF"/>
                <w:sz w:val="22"/>
                <w:szCs w:val="22"/>
              </w:rPr>
              <w:t>Permanent Endowment Assets</w:t>
            </w:r>
          </w:p>
        </w:tc>
      </w:tr>
      <w:tr w:rsidR="00D54140" w:rsidRPr="00D54140" w14:paraId="312B53FA" w14:textId="77777777" w:rsidTr="00D54140">
        <w:trPr>
          <w:trHeight w:val="460"/>
        </w:trPr>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17F65" w14:textId="49BF232A" w:rsidR="00D54140" w:rsidRPr="00D54140" w:rsidRDefault="00D54140" w:rsidP="00D54140">
            <w:pPr>
              <w:pStyle w:val="PlainText"/>
              <w:jc w:val="center"/>
              <w:rPr>
                <w:rFonts w:asciiTheme="minorHAnsi" w:hAnsiTheme="minorHAnsi" w:cstheme="minorHAnsi"/>
                <w:b/>
                <w:bCs/>
              </w:rPr>
            </w:pPr>
            <w:r w:rsidRPr="00D54140">
              <w:rPr>
                <w:rFonts w:asciiTheme="minorHAnsi" w:hAnsiTheme="minorHAnsi" w:cstheme="minorHAnsi"/>
                <w:b/>
                <w:bCs/>
              </w:rPr>
              <w:t>As of 6.30.1</w:t>
            </w:r>
            <w:r w:rsidR="00343C88">
              <w:rPr>
                <w:rFonts w:asciiTheme="minorHAnsi" w:hAnsiTheme="minorHAnsi" w:cstheme="minorHAnsi"/>
                <w:b/>
                <w:bCs/>
              </w:rPr>
              <w:t>9</w:t>
            </w:r>
          </w:p>
          <w:p w14:paraId="7EB9BAC6" w14:textId="44B4EE3B" w:rsidR="00D54140" w:rsidRPr="00D54140" w:rsidRDefault="00D54140" w:rsidP="00D54140">
            <w:pPr>
              <w:pStyle w:val="PlainText"/>
              <w:jc w:val="center"/>
              <w:rPr>
                <w:rFonts w:asciiTheme="minorHAnsi" w:hAnsiTheme="minorHAnsi" w:cstheme="minorHAnsi"/>
                <w:bCs/>
              </w:rPr>
            </w:pPr>
            <w:r w:rsidRPr="00D54140">
              <w:rPr>
                <w:rFonts w:asciiTheme="minorHAnsi" w:hAnsiTheme="minorHAnsi" w:cstheme="minorHAnsi"/>
                <w:color w:val="000000" w:themeColor="text1"/>
              </w:rPr>
              <w:t>$</w:t>
            </w:r>
            <w:r w:rsidR="00343C88">
              <w:rPr>
                <w:rFonts w:asciiTheme="minorHAnsi" w:hAnsiTheme="minorHAnsi" w:cstheme="minorHAnsi"/>
                <w:color w:val="000000" w:themeColor="text1"/>
              </w:rPr>
              <w:t>903,653,475.05</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14:paraId="640889D1" w14:textId="6C241D74" w:rsidR="00D54140" w:rsidRPr="00D54140" w:rsidRDefault="00D54140" w:rsidP="00D54140">
            <w:pPr>
              <w:pStyle w:val="PlainText"/>
              <w:jc w:val="center"/>
              <w:rPr>
                <w:rFonts w:asciiTheme="minorHAnsi" w:hAnsiTheme="minorHAnsi" w:cstheme="minorHAnsi"/>
                <w:b/>
                <w:bCs/>
              </w:rPr>
            </w:pPr>
            <w:r w:rsidRPr="00D54140">
              <w:rPr>
                <w:rFonts w:asciiTheme="minorHAnsi" w:hAnsiTheme="minorHAnsi" w:cstheme="minorHAnsi"/>
                <w:b/>
                <w:bCs/>
              </w:rPr>
              <w:t>As of 6.30.</w:t>
            </w:r>
            <w:r w:rsidR="00343C88">
              <w:rPr>
                <w:rFonts w:asciiTheme="minorHAnsi" w:hAnsiTheme="minorHAnsi" w:cstheme="minorHAnsi"/>
                <w:b/>
                <w:bCs/>
              </w:rPr>
              <w:t>20</w:t>
            </w:r>
          </w:p>
          <w:p w14:paraId="3017B484" w14:textId="408AEB0B" w:rsidR="00D54140" w:rsidRPr="00D54140" w:rsidRDefault="00D54140" w:rsidP="00D54140">
            <w:pPr>
              <w:jc w:val="center"/>
              <w:rPr>
                <w:rFonts w:asciiTheme="minorHAnsi" w:hAnsiTheme="minorHAnsi" w:cstheme="minorHAnsi"/>
                <w:bCs/>
                <w:sz w:val="21"/>
                <w:szCs w:val="21"/>
              </w:rPr>
            </w:pPr>
            <w:r w:rsidRPr="00D54140">
              <w:rPr>
                <w:rFonts w:asciiTheme="minorHAnsi" w:hAnsiTheme="minorHAnsi" w:cstheme="minorHAnsi"/>
                <w:color w:val="000000" w:themeColor="text1"/>
                <w:sz w:val="21"/>
                <w:szCs w:val="21"/>
              </w:rPr>
              <w:t>$9</w:t>
            </w:r>
            <w:r w:rsidR="00343C88">
              <w:rPr>
                <w:rFonts w:asciiTheme="minorHAnsi" w:hAnsiTheme="minorHAnsi" w:cstheme="minorHAnsi"/>
                <w:color w:val="000000" w:themeColor="text1"/>
                <w:sz w:val="21"/>
                <w:szCs w:val="21"/>
              </w:rPr>
              <w:t>44,549,195.87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4F93CB7" w14:textId="77777777" w:rsidR="00D54140" w:rsidRPr="00D54140" w:rsidRDefault="00D54140" w:rsidP="00D54140">
            <w:pPr>
              <w:pStyle w:val="PlainText"/>
              <w:jc w:val="center"/>
              <w:rPr>
                <w:rFonts w:asciiTheme="minorHAnsi" w:hAnsiTheme="minorHAnsi" w:cstheme="minorHAnsi"/>
                <w:b/>
                <w:bCs/>
              </w:rPr>
            </w:pPr>
            <w:r w:rsidRPr="00D54140">
              <w:rPr>
                <w:rFonts w:asciiTheme="minorHAnsi" w:hAnsiTheme="minorHAnsi" w:cstheme="minorHAnsi"/>
                <w:b/>
                <w:bCs/>
              </w:rPr>
              <w:t>Total Growth in $s</w:t>
            </w:r>
          </w:p>
          <w:p w14:paraId="59C2CD11" w14:textId="2C67E13C" w:rsidR="00D54140" w:rsidRPr="00D54140" w:rsidRDefault="00D54140" w:rsidP="00D54140">
            <w:pPr>
              <w:jc w:val="center"/>
              <w:rPr>
                <w:rFonts w:asciiTheme="minorHAnsi" w:hAnsiTheme="minorHAnsi" w:cstheme="minorHAnsi"/>
                <w:sz w:val="21"/>
                <w:szCs w:val="21"/>
              </w:rPr>
            </w:pPr>
            <w:r w:rsidRPr="00D54140">
              <w:rPr>
                <w:rFonts w:asciiTheme="minorHAnsi" w:hAnsiTheme="minorHAnsi" w:cstheme="minorHAnsi"/>
                <w:sz w:val="21"/>
                <w:szCs w:val="21"/>
              </w:rPr>
              <w:t>$</w:t>
            </w:r>
            <w:r w:rsidR="00343C88">
              <w:rPr>
                <w:rFonts w:asciiTheme="minorHAnsi" w:hAnsiTheme="minorHAnsi" w:cstheme="minorHAnsi"/>
                <w:sz w:val="21"/>
                <w:szCs w:val="21"/>
              </w:rPr>
              <w:t>40,895,720.82</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44C4BDE6" w14:textId="77777777" w:rsidR="00D54140" w:rsidRPr="00D54140" w:rsidRDefault="00D54140" w:rsidP="00D54140">
            <w:pPr>
              <w:pStyle w:val="PlainText"/>
              <w:jc w:val="center"/>
              <w:rPr>
                <w:rFonts w:asciiTheme="minorHAnsi" w:hAnsiTheme="minorHAnsi" w:cstheme="minorHAnsi"/>
                <w:b/>
                <w:bCs/>
              </w:rPr>
            </w:pPr>
            <w:r w:rsidRPr="00D54140">
              <w:rPr>
                <w:rFonts w:asciiTheme="minorHAnsi" w:hAnsiTheme="minorHAnsi" w:cstheme="minorHAnsi"/>
                <w:b/>
                <w:bCs/>
              </w:rPr>
              <w:t>Percentage Growth</w:t>
            </w:r>
          </w:p>
          <w:p w14:paraId="79A7B082" w14:textId="1B5DBD67" w:rsidR="00D54140" w:rsidRPr="00D54140" w:rsidRDefault="00343C88" w:rsidP="00D54140">
            <w:pPr>
              <w:pStyle w:val="PlainText"/>
              <w:jc w:val="center"/>
              <w:rPr>
                <w:rFonts w:asciiTheme="minorHAnsi" w:hAnsiTheme="minorHAnsi" w:cstheme="minorHAnsi"/>
                <w:bCs/>
              </w:rPr>
            </w:pPr>
            <w:r>
              <w:rPr>
                <w:rFonts w:asciiTheme="minorHAnsi" w:hAnsiTheme="minorHAnsi" w:cstheme="minorHAnsi"/>
                <w:bCs/>
              </w:rPr>
              <w:t>4.53</w:t>
            </w:r>
            <w:r w:rsidR="00D54140" w:rsidRPr="00D54140">
              <w:rPr>
                <w:rFonts w:asciiTheme="minorHAnsi" w:hAnsiTheme="minorHAnsi" w:cstheme="minorHAnsi"/>
                <w:bCs/>
              </w:rPr>
              <w:t>%</w:t>
            </w:r>
          </w:p>
        </w:tc>
      </w:tr>
    </w:tbl>
    <w:p w14:paraId="66417542" w14:textId="77777777" w:rsidR="00B65CB6" w:rsidRPr="00BD5DF0" w:rsidRDefault="00B65CB6" w:rsidP="00B65CB6">
      <w:pPr>
        <w:rPr>
          <w:rFonts w:asciiTheme="minorHAnsi" w:hAnsiTheme="minorHAnsi" w:cstheme="minorHAnsi"/>
          <w:sz w:val="8"/>
          <w:szCs w:val="8"/>
        </w:rPr>
      </w:pPr>
    </w:p>
    <w:p w14:paraId="783C6434" w14:textId="55A44137" w:rsidR="00B65CB6" w:rsidRPr="002B342D" w:rsidRDefault="00363A01" w:rsidP="00B65CB6">
      <w:pPr>
        <w:rPr>
          <w:rFonts w:asciiTheme="minorHAnsi" w:hAnsiTheme="minorHAnsi" w:cstheme="minorHAnsi"/>
        </w:rPr>
      </w:pPr>
      <w:r>
        <w:rPr>
          <w:rFonts w:asciiTheme="minorHAnsi" w:hAnsiTheme="minorHAnsi" w:cstheme="minorHAnsi"/>
        </w:rPr>
        <w:t>FY</w:t>
      </w:r>
      <w:r w:rsidR="00343C88">
        <w:rPr>
          <w:rFonts w:asciiTheme="minorHAnsi" w:hAnsiTheme="minorHAnsi" w:cstheme="minorHAnsi"/>
        </w:rPr>
        <w:t>20</w:t>
      </w:r>
      <w:r>
        <w:rPr>
          <w:rFonts w:asciiTheme="minorHAnsi" w:hAnsiTheme="minorHAnsi" w:cstheme="minorHAnsi"/>
        </w:rPr>
        <w:t xml:space="preserve"> </w:t>
      </w:r>
      <w:r w:rsidR="00B65CB6" w:rsidRPr="002B342D">
        <w:rPr>
          <w:rFonts w:asciiTheme="minorHAnsi" w:hAnsiTheme="minorHAnsi" w:cstheme="minorHAnsi"/>
        </w:rPr>
        <w:t xml:space="preserve">Growth in </w:t>
      </w:r>
      <w:r w:rsidR="00B65CB6" w:rsidRPr="002B342D">
        <w:rPr>
          <w:rFonts w:asciiTheme="minorHAnsi" w:hAnsiTheme="minorHAnsi" w:cstheme="minorHAnsi"/>
          <w:i/>
          <w:u w:val="single"/>
        </w:rPr>
        <w:t>total assets</w:t>
      </w:r>
      <w:r w:rsidR="00B65CB6" w:rsidRPr="002B342D">
        <w:rPr>
          <w:rFonts w:asciiTheme="minorHAnsi" w:hAnsiTheme="minorHAnsi" w:cstheme="minorHAnsi"/>
        </w:rPr>
        <w:t xml:space="preserve"> (endowed and expendable) at accredited community foundations and their affiliates.</w:t>
      </w:r>
    </w:p>
    <w:p w14:paraId="3FDD0910" w14:textId="77777777" w:rsidR="00B65CB6" w:rsidRPr="00BD5DF0" w:rsidRDefault="00B65CB6" w:rsidP="00B65CB6">
      <w:pPr>
        <w:rPr>
          <w:rFonts w:asciiTheme="minorHAnsi" w:hAnsiTheme="minorHAnsi" w:cstheme="minorHAnsi"/>
          <w:sz w:val="8"/>
          <w:szCs w:val="8"/>
        </w:rPr>
      </w:pPr>
    </w:p>
    <w:tbl>
      <w:tblPr>
        <w:tblW w:w="0" w:type="auto"/>
        <w:tblInd w:w="108" w:type="dxa"/>
        <w:tblCellMar>
          <w:left w:w="0" w:type="dxa"/>
          <w:right w:w="0" w:type="dxa"/>
        </w:tblCellMar>
        <w:tblLook w:val="04A0" w:firstRow="1" w:lastRow="0" w:firstColumn="1" w:lastColumn="0" w:noHBand="0" w:noVBand="1"/>
      </w:tblPr>
      <w:tblGrid>
        <w:gridCol w:w="3212"/>
        <w:gridCol w:w="2340"/>
        <w:gridCol w:w="2700"/>
        <w:gridCol w:w="3060"/>
      </w:tblGrid>
      <w:tr w:rsidR="00B65CB6" w:rsidRPr="002B342D" w14:paraId="4073F2BC" w14:textId="77777777" w:rsidTr="00012F0C">
        <w:tc>
          <w:tcPr>
            <w:tcW w:w="11312" w:type="dxa"/>
            <w:gridSpan w:val="4"/>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1DB1937D" w14:textId="77777777" w:rsidR="00B65CB6" w:rsidRPr="002B342D" w:rsidRDefault="00B65CB6" w:rsidP="00FE44B2">
            <w:pPr>
              <w:pStyle w:val="PlainText"/>
              <w:rPr>
                <w:rFonts w:asciiTheme="minorHAnsi" w:hAnsiTheme="minorHAnsi" w:cstheme="minorHAnsi"/>
                <w:b/>
                <w:bCs/>
                <w:color w:val="FFFFFF"/>
                <w:sz w:val="22"/>
                <w:szCs w:val="22"/>
              </w:rPr>
            </w:pPr>
            <w:r w:rsidRPr="002B342D">
              <w:rPr>
                <w:rFonts w:asciiTheme="minorHAnsi" w:hAnsiTheme="minorHAnsi" w:cstheme="minorHAnsi"/>
                <w:b/>
                <w:bCs/>
                <w:color w:val="FFFFFF"/>
                <w:sz w:val="22"/>
                <w:szCs w:val="22"/>
              </w:rPr>
              <w:t>Total Assets</w:t>
            </w:r>
          </w:p>
        </w:tc>
      </w:tr>
      <w:tr w:rsidR="00D54140" w:rsidRPr="00012F0C" w14:paraId="5DC8E354" w14:textId="77777777" w:rsidTr="00012F0C">
        <w:trPr>
          <w:trHeight w:val="529"/>
        </w:trPr>
        <w:tc>
          <w:tcPr>
            <w:tcW w:w="3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F4F4D" w14:textId="1966C635" w:rsidR="00D54140" w:rsidRPr="00D54140" w:rsidRDefault="00D54140" w:rsidP="00D54140">
            <w:pPr>
              <w:pStyle w:val="PlainText"/>
              <w:jc w:val="center"/>
              <w:rPr>
                <w:rFonts w:asciiTheme="minorHAnsi" w:hAnsiTheme="minorHAnsi" w:cstheme="minorHAnsi"/>
                <w:b/>
                <w:bCs/>
              </w:rPr>
            </w:pPr>
            <w:r w:rsidRPr="00D54140">
              <w:rPr>
                <w:rFonts w:asciiTheme="minorHAnsi" w:hAnsiTheme="minorHAnsi" w:cstheme="minorHAnsi"/>
                <w:b/>
                <w:bCs/>
              </w:rPr>
              <w:t>As of 6.30.</w:t>
            </w:r>
            <w:r w:rsidR="00343C88">
              <w:rPr>
                <w:rFonts w:asciiTheme="minorHAnsi" w:hAnsiTheme="minorHAnsi" w:cstheme="minorHAnsi"/>
                <w:b/>
                <w:bCs/>
              </w:rPr>
              <w:t>19</w:t>
            </w:r>
          </w:p>
          <w:p w14:paraId="50F25302" w14:textId="16CE8FF6" w:rsidR="00D54140" w:rsidRPr="00D54140" w:rsidRDefault="00D54140" w:rsidP="00D54140">
            <w:pPr>
              <w:pStyle w:val="PlainText"/>
              <w:jc w:val="center"/>
              <w:rPr>
                <w:rFonts w:asciiTheme="minorHAnsi" w:hAnsiTheme="minorHAnsi" w:cstheme="minorHAnsi"/>
                <w:bCs/>
              </w:rPr>
            </w:pPr>
            <w:r w:rsidRPr="00D54140">
              <w:rPr>
                <w:rFonts w:asciiTheme="minorHAnsi" w:hAnsiTheme="minorHAnsi" w:cstheme="minorHAnsi"/>
                <w:color w:val="000000"/>
              </w:rPr>
              <w:t>$</w:t>
            </w:r>
            <w:r w:rsidRPr="00D54140">
              <w:rPr>
                <w:rFonts w:asciiTheme="minorHAnsi" w:hAnsiTheme="minorHAnsi" w:cstheme="minorHAnsi"/>
                <w:bCs/>
              </w:rPr>
              <w:t>1,</w:t>
            </w:r>
            <w:r w:rsidR="00343C88">
              <w:rPr>
                <w:rFonts w:asciiTheme="minorHAnsi" w:hAnsiTheme="minorHAnsi" w:cstheme="minorHAnsi"/>
                <w:bCs/>
              </w:rPr>
              <w:t>233,338,737.61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E815B2A" w14:textId="0D758665" w:rsidR="00D54140" w:rsidRPr="00D54140" w:rsidRDefault="00D54140" w:rsidP="00D54140">
            <w:pPr>
              <w:pStyle w:val="PlainText"/>
              <w:jc w:val="center"/>
              <w:rPr>
                <w:rFonts w:asciiTheme="minorHAnsi" w:hAnsiTheme="minorHAnsi" w:cstheme="minorHAnsi"/>
                <w:b/>
                <w:bCs/>
              </w:rPr>
            </w:pPr>
            <w:r w:rsidRPr="00D54140">
              <w:rPr>
                <w:rFonts w:asciiTheme="minorHAnsi" w:hAnsiTheme="minorHAnsi" w:cstheme="minorHAnsi"/>
                <w:b/>
                <w:bCs/>
              </w:rPr>
              <w:t>As of 6.30.</w:t>
            </w:r>
            <w:r w:rsidR="00343C88">
              <w:rPr>
                <w:rFonts w:asciiTheme="minorHAnsi" w:hAnsiTheme="minorHAnsi" w:cstheme="minorHAnsi"/>
                <w:b/>
                <w:bCs/>
              </w:rPr>
              <w:t>20</w:t>
            </w:r>
          </w:p>
          <w:p w14:paraId="47B82716" w14:textId="70B182BE" w:rsidR="00D54140" w:rsidRPr="00D54140" w:rsidRDefault="00D54140" w:rsidP="00D54140">
            <w:pPr>
              <w:jc w:val="center"/>
              <w:rPr>
                <w:rFonts w:asciiTheme="minorHAnsi" w:hAnsiTheme="minorHAnsi" w:cstheme="minorHAnsi"/>
                <w:bCs/>
                <w:sz w:val="21"/>
                <w:szCs w:val="21"/>
              </w:rPr>
            </w:pPr>
            <w:r w:rsidRPr="00D54140">
              <w:rPr>
                <w:rFonts w:asciiTheme="minorHAnsi" w:hAnsiTheme="minorHAnsi" w:cstheme="minorHAnsi"/>
                <w:bCs/>
                <w:sz w:val="21"/>
                <w:szCs w:val="21"/>
              </w:rPr>
              <w:t>$1,2</w:t>
            </w:r>
            <w:r w:rsidR="00343C88">
              <w:rPr>
                <w:rFonts w:asciiTheme="minorHAnsi" w:hAnsiTheme="minorHAnsi" w:cstheme="minorHAnsi"/>
                <w:bCs/>
                <w:sz w:val="21"/>
                <w:szCs w:val="21"/>
              </w:rPr>
              <w:t>84,006,008.20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024E554" w14:textId="77777777" w:rsidR="00D54140" w:rsidRPr="00D54140" w:rsidRDefault="00D54140" w:rsidP="00D54140">
            <w:pPr>
              <w:pStyle w:val="PlainText"/>
              <w:jc w:val="center"/>
              <w:rPr>
                <w:rFonts w:asciiTheme="minorHAnsi" w:hAnsiTheme="minorHAnsi" w:cstheme="minorHAnsi"/>
                <w:b/>
                <w:bCs/>
              </w:rPr>
            </w:pPr>
            <w:r w:rsidRPr="00D54140">
              <w:rPr>
                <w:rFonts w:asciiTheme="minorHAnsi" w:hAnsiTheme="minorHAnsi" w:cstheme="minorHAnsi"/>
                <w:b/>
                <w:bCs/>
              </w:rPr>
              <w:t>Total Growth in $s</w:t>
            </w:r>
          </w:p>
          <w:p w14:paraId="027EB73D" w14:textId="64F199C0" w:rsidR="00D54140" w:rsidRPr="00D54140" w:rsidRDefault="00D54140" w:rsidP="00D54140">
            <w:pPr>
              <w:jc w:val="center"/>
              <w:rPr>
                <w:rFonts w:asciiTheme="minorHAnsi" w:hAnsiTheme="minorHAnsi" w:cstheme="minorHAnsi"/>
                <w:color w:val="000000"/>
                <w:sz w:val="21"/>
                <w:szCs w:val="21"/>
              </w:rPr>
            </w:pPr>
            <w:r w:rsidRPr="00D54140">
              <w:rPr>
                <w:rFonts w:asciiTheme="minorHAnsi" w:hAnsiTheme="minorHAnsi" w:cstheme="minorHAnsi"/>
                <w:color w:val="000000"/>
                <w:sz w:val="21"/>
                <w:szCs w:val="21"/>
              </w:rPr>
              <w:t>$</w:t>
            </w:r>
            <w:r w:rsidR="00343C88">
              <w:rPr>
                <w:rFonts w:asciiTheme="minorHAnsi" w:hAnsiTheme="minorHAnsi" w:cstheme="minorHAnsi"/>
                <w:color w:val="000000"/>
                <w:sz w:val="21"/>
                <w:szCs w:val="21"/>
              </w:rPr>
              <w:t>50,667,270.59</w:t>
            </w:r>
          </w:p>
          <w:p w14:paraId="320F56E1" w14:textId="73535D08" w:rsidR="00D54140" w:rsidRPr="00D54140" w:rsidRDefault="00D54140" w:rsidP="00D54140">
            <w:pPr>
              <w:jc w:val="center"/>
              <w:rPr>
                <w:rFonts w:asciiTheme="minorHAnsi" w:hAnsiTheme="minorHAnsi" w:cstheme="minorHAnsi"/>
                <w:color w:val="000000"/>
                <w:sz w:val="21"/>
                <w:szCs w:val="21"/>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A973466" w14:textId="77777777" w:rsidR="00D54140" w:rsidRPr="00D54140" w:rsidRDefault="00D54140" w:rsidP="00D54140">
            <w:pPr>
              <w:pStyle w:val="PlainText"/>
              <w:jc w:val="center"/>
              <w:rPr>
                <w:rFonts w:asciiTheme="minorHAnsi" w:hAnsiTheme="minorHAnsi" w:cstheme="minorHAnsi"/>
                <w:b/>
                <w:bCs/>
              </w:rPr>
            </w:pPr>
            <w:r w:rsidRPr="00D54140">
              <w:rPr>
                <w:rFonts w:asciiTheme="minorHAnsi" w:hAnsiTheme="minorHAnsi" w:cstheme="minorHAnsi"/>
                <w:b/>
                <w:bCs/>
              </w:rPr>
              <w:t>Percentage Growth</w:t>
            </w:r>
          </w:p>
          <w:p w14:paraId="55C20C96" w14:textId="23A435CA" w:rsidR="00D54140" w:rsidRPr="00D54140" w:rsidRDefault="00343C88" w:rsidP="00D54140">
            <w:pPr>
              <w:jc w:val="center"/>
              <w:rPr>
                <w:rFonts w:asciiTheme="minorHAnsi" w:hAnsiTheme="minorHAnsi" w:cstheme="minorHAnsi"/>
                <w:color w:val="000000"/>
                <w:sz w:val="21"/>
                <w:szCs w:val="21"/>
              </w:rPr>
            </w:pPr>
            <w:r>
              <w:rPr>
                <w:rFonts w:asciiTheme="minorHAnsi" w:hAnsiTheme="minorHAnsi" w:cstheme="minorHAnsi"/>
                <w:color w:val="000000"/>
                <w:sz w:val="21"/>
                <w:szCs w:val="21"/>
              </w:rPr>
              <w:t>4.11</w:t>
            </w:r>
            <w:r w:rsidR="00D54140" w:rsidRPr="00D54140">
              <w:rPr>
                <w:rFonts w:asciiTheme="minorHAnsi" w:hAnsiTheme="minorHAnsi" w:cstheme="minorHAnsi"/>
                <w:color w:val="000000"/>
                <w:sz w:val="21"/>
                <w:szCs w:val="21"/>
              </w:rPr>
              <w:t>%</w:t>
            </w:r>
          </w:p>
          <w:p w14:paraId="30022818" w14:textId="52484BF7" w:rsidR="00D54140" w:rsidRPr="00D54140" w:rsidRDefault="00D54140" w:rsidP="00D54140">
            <w:pPr>
              <w:jc w:val="center"/>
              <w:rPr>
                <w:rFonts w:asciiTheme="minorHAnsi" w:hAnsiTheme="minorHAnsi" w:cstheme="minorHAnsi"/>
                <w:color w:val="000000"/>
                <w:sz w:val="21"/>
                <w:szCs w:val="21"/>
              </w:rPr>
            </w:pPr>
          </w:p>
        </w:tc>
      </w:tr>
    </w:tbl>
    <w:p w14:paraId="7EC5F9B5" w14:textId="77777777" w:rsidR="00335600" w:rsidRPr="003B3F1C" w:rsidRDefault="00335600" w:rsidP="003B3F1C">
      <w:pPr>
        <w:kinsoku w:val="0"/>
        <w:overflowPunct w:val="0"/>
        <w:autoSpaceDE w:val="0"/>
        <w:autoSpaceDN w:val="0"/>
        <w:adjustRightInd w:val="0"/>
        <w:rPr>
          <w:rFonts w:asciiTheme="minorHAnsi" w:hAnsiTheme="minorHAnsi" w:cstheme="minorHAnsi"/>
          <w:color w:val="996633"/>
          <w:sz w:val="23"/>
          <w:szCs w:val="23"/>
        </w:rPr>
      </w:pPr>
    </w:p>
    <w:sectPr w:rsidR="00335600" w:rsidRPr="003B3F1C" w:rsidSect="00ED3970">
      <w:headerReference w:type="default" r:id="rId10"/>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BB2DB" w14:textId="77777777" w:rsidR="00FC62DD" w:rsidRDefault="00FC62DD">
      <w:r>
        <w:separator/>
      </w:r>
    </w:p>
  </w:endnote>
  <w:endnote w:type="continuationSeparator" w:id="0">
    <w:p w14:paraId="03A09523" w14:textId="77777777" w:rsidR="00FC62DD" w:rsidRDefault="00FC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06A24" w14:textId="77777777" w:rsidR="00FC62DD" w:rsidRDefault="00FC62DD">
      <w:r>
        <w:separator/>
      </w:r>
    </w:p>
  </w:footnote>
  <w:footnote w:type="continuationSeparator" w:id="0">
    <w:p w14:paraId="6D0E2CC7" w14:textId="77777777" w:rsidR="00FC62DD" w:rsidRDefault="00FC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1515" w14:textId="77777777" w:rsidR="008B5AF6" w:rsidRDefault="008B5AF6" w:rsidP="008B5A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12" w:hanging="333"/>
      </w:pPr>
      <w:rPr>
        <w:rFonts w:ascii="Century" w:hAnsi="Century" w:cs="Century"/>
        <w:b w:val="0"/>
        <w:bCs w:val="0"/>
        <w:w w:val="102"/>
        <w:sz w:val="18"/>
        <w:szCs w:val="18"/>
      </w:rPr>
    </w:lvl>
    <w:lvl w:ilvl="1">
      <w:start w:val="1"/>
      <w:numFmt w:val="lowerLetter"/>
      <w:lvlText w:val="%2."/>
      <w:lvlJc w:val="left"/>
      <w:pPr>
        <w:ind w:left="112" w:hanging="339"/>
      </w:pPr>
      <w:rPr>
        <w:rFonts w:ascii="Lucida Sans" w:hAnsi="Lucida Sans" w:cs="Lucida Sans"/>
        <w:b w:val="0"/>
        <w:bCs w:val="0"/>
        <w:i/>
        <w:iCs/>
        <w:w w:val="95"/>
        <w:sz w:val="18"/>
        <w:szCs w:val="18"/>
      </w:rPr>
    </w:lvl>
    <w:lvl w:ilvl="2">
      <w:numFmt w:val="bullet"/>
      <w:lvlText w:val="•"/>
      <w:lvlJc w:val="left"/>
      <w:pPr>
        <w:ind w:left="1002" w:hanging="339"/>
      </w:pPr>
    </w:lvl>
    <w:lvl w:ilvl="3">
      <w:numFmt w:val="bullet"/>
      <w:lvlText w:val="•"/>
      <w:lvlJc w:val="left"/>
      <w:pPr>
        <w:ind w:left="1892" w:hanging="339"/>
      </w:pPr>
    </w:lvl>
    <w:lvl w:ilvl="4">
      <w:numFmt w:val="bullet"/>
      <w:lvlText w:val="•"/>
      <w:lvlJc w:val="left"/>
      <w:pPr>
        <w:ind w:left="2781" w:hanging="339"/>
      </w:pPr>
    </w:lvl>
    <w:lvl w:ilvl="5">
      <w:numFmt w:val="bullet"/>
      <w:lvlText w:val="•"/>
      <w:lvlJc w:val="left"/>
      <w:pPr>
        <w:ind w:left="3671" w:hanging="339"/>
      </w:pPr>
    </w:lvl>
    <w:lvl w:ilvl="6">
      <w:numFmt w:val="bullet"/>
      <w:lvlText w:val="•"/>
      <w:lvlJc w:val="left"/>
      <w:pPr>
        <w:ind w:left="4561" w:hanging="339"/>
      </w:pPr>
    </w:lvl>
    <w:lvl w:ilvl="7">
      <w:numFmt w:val="bullet"/>
      <w:lvlText w:val="•"/>
      <w:lvlJc w:val="left"/>
      <w:pPr>
        <w:ind w:left="5450" w:hanging="339"/>
      </w:pPr>
    </w:lvl>
    <w:lvl w:ilvl="8">
      <w:numFmt w:val="bullet"/>
      <w:lvlText w:val="•"/>
      <w:lvlJc w:val="left"/>
      <w:pPr>
        <w:ind w:left="6340" w:hanging="339"/>
      </w:pPr>
    </w:lvl>
  </w:abstractNum>
  <w:abstractNum w:abstractNumId="1" w15:restartNumberingAfterBreak="0">
    <w:nsid w:val="00000403"/>
    <w:multiLevelType w:val="multilevel"/>
    <w:tmpl w:val="00000886"/>
    <w:lvl w:ilvl="0">
      <w:start w:val="3"/>
      <w:numFmt w:val="decimal"/>
      <w:lvlText w:val="%1."/>
      <w:lvlJc w:val="left"/>
      <w:pPr>
        <w:ind w:left="112" w:hanging="333"/>
      </w:pPr>
      <w:rPr>
        <w:rFonts w:ascii="Century" w:hAnsi="Century" w:cs="Century"/>
        <w:b w:val="0"/>
        <w:bCs w:val="0"/>
        <w:w w:val="102"/>
        <w:sz w:val="18"/>
        <w:szCs w:val="18"/>
      </w:rPr>
    </w:lvl>
    <w:lvl w:ilvl="1">
      <w:numFmt w:val="bullet"/>
      <w:lvlText w:val="•"/>
      <w:lvlJc w:val="left"/>
      <w:pPr>
        <w:ind w:left="913" w:hanging="333"/>
      </w:pPr>
    </w:lvl>
    <w:lvl w:ilvl="2">
      <w:numFmt w:val="bullet"/>
      <w:lvlText w:val="•"/>
      <w:lvlJc w:val="left"/>
      <w:pPr>
        <w:ind w:left="1714" w:hanging="333"/>
      </w:pPr>
    </w:lvl>
    <w:lvl w:ilvl="3">
      <w:numFmt w:val="bullet"/>
      <w:lvlText w:val="•"/>
      <w:lvlJc w:val="left"/>
      <w:pPr>
        <w:ind w:left="2514" w:hanging="333"/>
      </w:pPr>
    </w:lvl>
    <w:lvl w:ilvl="4">
      <w:numFmt w:val="bullet"/>
      <w:lvlText w:val="•"/>
      <w:lvlJc w:val="left"/>
      <w:pPr>
        <w:ind w:left="3315" w:hanging="333"/>
      </w:pPr>
    </w:lvl>
    <w:lvl w:ilvl="5">
      <w:numFmt w:val="bullet"/>
      <w:lvlText w:val="•"/>
      <w:lvlJc w:val="left"/>
      <w:pPr>
        <w:ind w:left="4116" w:hanging="333"/>
      </w:pPr>
    </w:lvl>
    <w:lvl w:ilvl="6">
      <w:numFmt w:val="bullet"/>
      <w:lvlText w:val="•"/>
      <w:lvlJc w:val="left"/>
      <w:pPr>
        <w:ind w:left="4917" w:hanging="333"/>
      </w:pPr>
    </w:lvl>
    <w:lvl w:ilvl="7">
      <w:numFmt w:val="bullet"/>
      <w:lvlText w:val="•"/>
      <w:lvlJc w:val="left"/>
      <w:pPr>
        <w:ind w:left="5717" w:hanging="333"/>
      </w:pPr>
    </w:lvl>
    <w:lvl w:ilvl="8">
      <w:numFmt w:val="bullet"/>
      <w:lvlText w:val="•"/>
      <w:lvlJc w:val="left"/>
      <w:pPr>
        <w:ind w:left="6518" w:hanging="333"/>
      </w:pPr>
    </w:lvl>
  </w:abstractNum>
  <w:abstractNum w:abstractNumId="2" w15:restartNumberingAfterBreak="0">
    <w:nsid w:val="019B361E"/>
    <w:multiLevelType w:val="multilevel"/>
    <w:tmpl w:val="96D6F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A36F2A"/>
    <w:multiLevelType w:val="hybridMultilevel"/>
    <w:tmpl w:val="B642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049B5"/>
    <w:multiLevelType w:val="hybridMultilevel"/>
    <w:tmpl w:val="20D28A08"/>
    <w:lvl w:ilvl="0" w:tplc="FB80E6C2">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21D4F"/>
    <w:multiLevelType w:val="hybridMultilevel"/>
    <w:tmpl w:val="F3C6A4DE"/>
    <w:lvl w:ilvl="0" w:tplc="00A61E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757B7"/>
    <w:multiLevelType w:val="hybridMultilevel"/>
    <w:tmpl w:val="8626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246E"/>
    <w:multiLevelType w:val="hybridMultilevel"/>
    <w:tmpl w:val="9A6E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424C6"/>
    <w:multiLevelType w:val="multilevel"/>
    <w:tmpl w:val="F95A9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7E63021"/>
    <w:multiLevelType w:val="multilevel"/>
    <w:tmpl w:val="3014CF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0A369A1"/>
    <w:multiLevelType w:val="hybridMultilevel"/>
    <w:tmpl w:val="29FC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D7A7E"/>
    <w:multiLevelType w:val="hybridMultilevel"/>
    <w:tmpl w:val="33801C2E"/>
    <w:lvl w:ilvl="0" w:tplc="05BC48B2">
      <w:start w:val="200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1645A4"/>
    <w:multiLevelType w:val="hybridMultilevel"/>
    <w:tmpl w:val="39028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E3D54"/>
    <w:multiLevelType w:val="hybridMultilevel"/>
    <w:tmpl w:val="ECB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D6744"/>
    <w:multiLevelType w:val="multilevel"/>
    <w:tmpl w:val="F77A9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512D12"/>
    <w:multiLevelType w:val="hybridMultilevel"/>
    <w:tmpl w:val="F1444FD2"/>
    <w:lvl w:ilvl="0" w:tplc="B70CF37E">
      <w:start w:val="1"/>
      <w:numFmt w:val="bullet"/>
      <w:lvlText w:val=""/>
      <w:lvlJc w:val="left"/>
      <w:pPr>
        <w:tabs>
          <w:tab w:val="num" w:pos="720"/>
        </w:tabs>
        <w:ind w:left="720" w:hanging="360"/>
      </w:pPr>
      <w:rPr>
        <w:rFonts w:ascii="Wingdings" w:hAnsi="Wingdings" w:hint="default"/>
        <w:color w:val="9966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
  </w:num>
  <w:num w:numId="4">
    <w:abstractNumId w:val="0"/>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3"/>
  </w:num>
  <w:num w:numId="12">
    <w:abstractNumId w:val="7"/>
  </w:num>
  <w:num w:numId="13">
    <w:abstractNumId w:val="5"/>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0B"/>
    <w:rsid w:val="0001249B"/>
    <w:rsid w:val="00012F0C"/>
    <w:rsid w:val="00045B4C"/>
    <w:rsid w:val="00047E8B"/>
    <w:rsid w:val="00063B4F"/>
    <w:rsid w:val="0007090B"/>
    <w:rsid w:val="00073709"/>
    <w:rsid w:val="0008050F"/>
    <w:rsid w:val="00080CF6"/>
    <w:rsid w:val="00096AB8"/>
    <w:rsid w:val="000A5AD9"/>
    <w:rsid w:val="000B1BF9"/>
    <w:rsid w:val="000B6AE1"/>
    <w:rsid w:val="000C2A03"/>
    <w:rsid w:val="000D6196"/>
    <w:rsid w:val="000E29F4"/>
    <w:rsid w:val="000E31BB"/>
    <w:rsid w:val="000F4563"/>
    <w:rsid w:val="00117B9D"/>
    <w:rsid w:val="001344DB"/>
    <w:rsid w:val="00134649"/>
    <w:rsid w:val="0014783A"/>
    <w:rsid w:val="00150E4D"/>
    <w:rsid w:val="00173363"/>
    <w:rsid w:val="0019233C"/>
    <w:rsid w:val="001A3BDE"/>
    <w:rsid w:val="001B1C58"/>
    <w:rsid w:val="001B51CA"/>
    <w:rsid w:val="001C5907"/>
    <w:rsid w:val="001D54BF"/>
    <w:rsid w:val="001E14D9"/>
    <w:rsid w:val="001F518A"/>
    <w:rsid w:val="002077D2"/>
    <w:rsid w:val="00216A11"/>
    <w:rsid w:val="00236E6D"/>
    <w:rsid w:val="00237497"/>
    <w:rsid w:val="002521C9"/>
    <w:rsid w:val="00280352"/>
    <w:rsid w:val="00287653"/>
    <w:rsid w:val="00295F40"/>
    <w:rsid w:val="002B342D"/>
    <w:rsid w:val="002B3A66"/>
    <w:rsid w:val="002B4BE5"/>
    <w:rsid w:val="002D29FF"/>
    <w:rsid w:val="002D7469"/>
    <w:rsid w:val="003200D1"/>
    <w:rsid w:val="00335600"/>
    <w:rsid w:val="003417D5"/>
    <w:rsid w:val="00343C88"/>
    <w:rsid w:val="00363A01"/>
    <w:rsid w:val="00376CD8"/>
    <w:rsid w:val="00380BA4"/>
    <w:rsid w:val="00381045"/>
    <w:rsid w:val="00392A26"/>
    <w:rsid w:val="003A6554"/>
    <w:rsid w:val="003B3F1C"/>
    <w:rsid w:val="003B5BD9"/>
    <w:rsid w:val="003C47DB"/>
    <w:rsid w:val="003D180B"/>
    <w:rsid w:val="003D2451"/>
    <w:rsid w:val="003D5AD7"/>
    <w:rsid w:val="003D6789"/>
    <w:rsid w:val="003E53F4"/>
    <w:rsid w:val="0040773B"/>
    <w:rsid w:val="00412C3C"/>
    <w:rsid w:val="00417389"/>
    <w:rsid w:val="00436113"/>
    <w:rsid w:val="00446593"/>
    <w:rsid w:val="00461697"/>
    <w:rsid w:val="00462A87"/>
    <w:rsid w:val="00463D41"/>
    <w:rsid w:val="004813C9"/>
    <w:rsid w:val="0049116B"/>
    <w:rsid w:val="004B3E67"/>
    <w:rsid w:val="004C0701"/>
    <w:rsid w:val="004E160D"/>
    <w:rsid w:val="00513CDD"/>
    <w:rsid w:val="00516E88"/>
    <w:rsid w:val="005300B8"/>
    <w:rsid w:val="00531513"/>
    <w:rsid w:val="0053446C"/>
    <w:rsid w:val="005541BE"/>
    <w:rsid w:val="00557854"/>
    <w:rsid w:val="00572E47"/>
    <w:rsid w:val="005757F5"/>
    <w:rsid w:val="00576C47"/>
    <w:rsid w:val="0058127A"/>
    <w:rsid w:val="00590885"/>
    <w:rsid w:val="00592C01"/>
    <w:rsid w:val="0059590B"/>
    <w:rsid w:val="00597D49"/>
    <w:rsid w:val="005A447A"/>
    <w:rsid w:val="005B6FB2"/>
    <w:rsid w:val="005C3F52"/>
    <w:rsid w:val="005C7AC0"/>
    <w:rsid w:val="005D7D42"/>
    <w:rsid w:val="005F6203"/>
    <w:rsid w:val="00601F1F"/>
    <w:rsid w:val="00606488"/>
    <w:rsid w:val="00621D99"/>
    <w:rsid w:val="00646561"/>
    <w:rsid w:val="0064795A"/>
    <w:rsid w:val="00674DE1"/>
    <w:rsid w:val="00680072"/>
    <w:rsid w:val="00685A44"/>
    <w:rsid w:val="0068628D"/>
    <w:rsid w:val="0069059E"/>
    <w:rsid w:val="006927D0"/>
    <w:rsid w:val="006929F9"/>
    <w:rsid w:val="006A61B5"/>
    <w:rsid w:val="006D1DFC"/>
    <w:rsid w:val="006F1987"/>
    <w:rsid w:val="00702038"/>
    <w:rsid w:val="00733386"/>
    <w:rsid w:val="007508AF"/>
    <w:rsid w:val="0075203A"/>
    <w:rsid w:val="00771040"/>
    <w:rsid w:val="00772074"/>
    <w:rsid w:val="00783A11"/>
    <w:rsid w:val="007904F1"/>
    <w:rsid w:val="007974F7"/>
    <w:rsid w:val="007A0074"/>
    <w:rsid w:val="007A0888"/>
    <w:rsid w:val="007A3C73"/>
    <w:rsid w:val="007B6209"/>
    <w:rsid w:val="007B7E1E"/>
    <w:rsid w:val="007E490D"/>
    <w:rsid w:val="007E5E16"/>
    <w:rsid w:val="007F09C1"/>
    <w:rsid w:val="007F268C"/>
    <w:rsid w:val="007F6384"/>
    <w:rsid w:val="007F6E32"/>
    <w:rsid w:val="007F6F68"/>
    <w:rsid w:val="00801CFE"/>
    <w:rsid w:val="00802A82"/>
    <w:rsid w:val="0081445C"/>
    <w:rsid w:val="008220C3"/>
    <w:rsid w:val="00837331"/>
    <w:rsid w:val="00840093"/>
    <w:rsid w:val="0084168B"/>
    <w:rsid w:val="008B5AF6"/>
    <w:rsid w:val="008D0FBD"/>
    <w:rsid w:val="008D55AD"/>
    <w:rsid w:val="008E6975"/>
    <w:rsid w:val="008F39A2"/>
    <w:rsid w:val="008F7626"/>
    <w:rsid w:val="00901071"/>
    <w:rsid w:val="00910910"/>
    <w:rsid w:val="0092493D"/>
    <w:rsid w:val="009250E0"/>
    <w:rsid w:val="009272E5"/>
    <w:rsid w:val="009651BA"/>
    <w:rsid w:val="00971208"/>
    <w:rsid w:val="00971898"/>
    <w:rsid w:val="00972D45"/>
    <w:rsid w:val="00973C5D"/>
    <w:rsid w:val="00985254"/>
    <w:rsid w:val="00996535"/>
    <w:rsid w:val="009A002D"/>
    <w:rsid w:val="009C4DCB"/>
    <w:rsid w:val="009F16B8"/>
    <w:rsid w:val="00A03094"/>
    <w:rsid w:val="00A158AD"/>
    <w:rsid w:val="00A158F8"/>
    <w:rsid w:val="00A201D6"/>
    <w:rsid w:val="00A239F1"/>
    <w:rsid w:val="00A23EF2"/>
    <w:rsid w:val="00A3217C"/>
    <w:rsid w:val="00A45FC0"/>
    <w:rsid w:val="00A736FD"/>
    <w:rsid w:val="00A775F0"/>
    <w:rsid w:val="00A9003D"/>
    <w:rsid w:val="00A9466C"/>
    <w:rsid w:val="00AA3EAF"/>
    <w:rsid w:val="00AB4912"/>
    <w:rsid w:val="00AD629E"/>
    <w:rsid w:val="00AE45F8"/>
    <w:rsid w:val="00B15481"/>
    <w:rsid w:val="00B23B0C"/>
    <w:rsid w:val="00B25FDE"/>
    <w:rsid w:val="00B26B96"/>
    <w:rsid w:val="00B429E0"/>
    <w:rsid w:val="00B50A8E"/>
    <w:rsid w:val="00B602D4"/>
    <w:rsid w:val="00B65CB6"/>
    <w:rsid w:val="00B71CB7"/>
    <w:rsid w:val="00B822A7"/>
    <w:rsid w:val="00B87316"/>
    <w:rsid w:val="00B932E0"/>
    <w:rsid w:val="00BB0D40"/>
    <w:rsid w:val="00BB10A3"/>
    <w:rsid w:val="00BB3EAE"/>
    <w:rsid w:val="00BB7702"/>
    <w:rsid w:val="00BC73F1"/>
    <w:rsid w:val="00BD3C98"/>
    <w:rsid w:val="00BD583C"/>
    <w:rsid w:val="00BD5DF0"/>
    <w:rsid w:val="00C02B08"/>
    <w:rsid w:val="00C27ACE"/>
    <w:rsid w:val="00C31FA6"/>
    <w:rsid w:val="00C41A1A"/>
    <w:rsid w:val="00C4506E"/>
    <w:rsid w:val="00C54E43"/>
    <w:rsid w:val="00C642CD"/>
    <w:rsid w:val="00C8395C"/>
    <w:rsid w:val="00C85407"/>
    <w:rsid w:val="00CA5F39"/>
    <w:rsid w:val="00CA6F66"/>
    <w:rsid w:val="00CC55F9"/>
    <w:rsid w:val="00CE201C"/>
    <w:rsid w:val="00CE2F34"/>
    <w:rsid w:val="00CF1CF4"/>
    <w:rsid w:val="00CF39E4"/>
    <w:rsid w:val="00D273FE"/>
    <w:rsid w:val="00D35A4C"/>
    <w:rsid w:val="00D40ED3"/>
    <w:rsid w:val="00D51A33"/>
    <w:rsid w:val="00D54140"/>
    <w:rsid w:val="00D739EE"/>
    <w:rsid w:val="00D80B54"/>
    <w:rsid w:val="00D843F4"/>
    <w:rsid w:val="00D86E33"/>
    <w:rsid w:val="00D94EBE"/>
    <w:rsid w:val="00DB09C6"/>
    <w:rsid w:val="00DC4216"/>
    <w:rsid w:val="00DC74A3"/>
    <w:rsid w:val="00DF50C8"/>
    <w:rsid w:val="00DF5B0C"/>
    <w:rsid w:val="00E01220"/>
    <w:rsid w:val="00E15FF2"/>
    <w:rsid w:val="00E42460"/>
    <w:rsid w:val="00E46A6F"/>
    <w:rsid w:val="00E50933"/>
    <w:rsid w:val="00E51322"/>
    <w:rsid w:val="00E5252E"/>
    <w:rsid w:val="00E619FA"/>
    <w:rsid w:val="00E61E18"/>
    <w:rsid w:val="00E81F4C"/>
    <w:rsid w:val="00E86001"/>
    <w:rsid w:val="00EA2DA8"/>
    <w:rsid w:val="00EC22F6"/>
    <w:rsid w:val="00EC2C3B"/>
    <w:rsid w:val="00EC666B"/>
    <w:rsid w:val="00ED3970"/>
    <w:rsid w:val="00ED7738"/>
    <w:rsid w:val="00EE0BC9"/>
    <w:rsid w:val="00EE3DC5"/>
    <w:rsid w:val="00F26CA8"/>
    <w:rsid w:val="00F55B9A"/>
    <w:rsid w:val="00F8602E"/>
    <w:rsid w:val="00F860A5"/>
    <w:rsid w:val="00F938B1"/>
    <w:rsid w:val="00F952DA"/>
    <w:rsid w:val="00F959A6"/>
    <w:rsid w:val="00F95EAC"/>
    <w:rsid w:val="00FA2DD8"/>
    <w:rsid w:val="00FB2991"/>
    <w:rsid w:val="00FB48B5"/>
    <w:rsid w:val="00FC62DD"/>
    <w:rsid w:val="00FC6E09"/>
    <w:rsid w:val="00FD5A4E"/>
    <w:rsid w:val="00FD5E13"/>
    <w:rsid w:val="00FE3A18"/>
    <w:rsid w:val="00FE7320"/>
    <w:rsid w:val="00FF268E"/>
    <w:rsid w:val="00FF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3"/>
    </o:shapedefaults>
    <o:shapelayout v:ext="edit">
      <o:idmap v:ext="edit" data="1"/>
    </o:shapelayout>
  </w:shapeDefaults>
  <w:decimalSymbol w:val="."/>
  <w:listSeparator w:val=","/>
  <w14:docId w14:val="70E822C5"/>
  <w15:docId w15:val="{2C1258E9-696E-4B28-888C-C28CD033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B96"/>
    <w:pPr>
      <w:tabs>
        <w:tab w:val="center" w:pos="4320"/>
        <w:tab w:val="right" w:pos="8640"/>
      </w:tabs>
    </w:pPr>
  </w:style>
  <w:style w:type="paragraph" w:styleId="Footer">
    <w:name w:val="footer"/>
    <w:basedOn w:val="Normal"/>
    <w:rsid w:val="00B26B96"/>
    <w:pPr>
      <w:tabs>
        <w:tab w:val="center" w:pos="4320"/>
        <w:tab w:val="right" w:pos="8640"/>
      </w:tabs>
    </w:pPr>
  </w:style>
  <w:style w:type="character" w:styleId="Hyperlink">
    <w:name w:val="Hyperlink"/>
    <w:basedOn w:val="DefaultParagraphFont"/>
    <w:rsid w:val="00516E88"/>
    <w:rPr>
      <w:color w:val="0000FF"/>
      <w:u w:val="single"/>
    </w:rPr>
  </w:style>
  <w:style w:type="paragraph" w:styleId="ListParagraph">
    <w:name w:val="List Paragraph"/>
    <w:basedOn w:val="Normal"/>
    <w:uiPriority w:val="34"/>
    <w:qFormat/>
    <w:rsid w:val="005F6203"/>
    <w:pPr>
      <w:ind w:left="720"/>
      <w:contextualSpacing/>
    </w:pPr>
    <w:rPr>
      <w:rFonts w:ascii="Calibri" w:eastAsia="Calibri" w:hAnsi="Calibri"/>
      <w:sz w:val="22"/>
      <w:szCs w:val="22"/>
    </w:rPr>
  </w:style>
  <w:style w:type="character" w:styleId="FollowedHyperlink">
    <w:name w:val="FollowedHyperlink"/>
    <w:basedOn w:val="DefaultParagraphFont"/>
    <w:rsid w:val="002D7469"/>
    <w:rPr>
      <w:color w:val="954F72" w:themeColor="followedHyperlink"/>
      <w:u w:val="single"/>
    </w:rPr>
  </w:style>
  <w:style w:type="character" w:customStyle="1" w:styleId="apple-converted-space">
    <w:name w:val="apple-converted-space"/>
    <w:basedOn w:val="DefaultParagraphFont"/>
    <w:rsid w:val="00FD5E13"/>
  </w:style>
  <w:style w:type="paragraph" w:styleId="PlainText">
    <w:name w:val="Plain Text"/>
    <w:basedOn w:val="Normal"/>
    <w:link w:val="PlainTextChar"/>
    <w:uiPriority w:val="99"/>
    <w:unhideWhenUsed/>
    <w:rsid w:val="005C3F52"/>
    <w:rPr>
      <w:rFonts w:ascii="Calibri" w:eastAsia="Calibri" w:hAnsi="Calibri"/>
      <w:sz w:val="21"/>
      <w:szCs w:val="21"/>
    </w:rPr>
  </w:style>
  <w:style w:type="character" w:customStyle="1" w:styleId="PlainTextChar">
    <w:name w:val="Plain Text Char"/>
    <w:basedOn w:val="DefaultParagraphFont"/>
    <w:link w:val="PlainText"/>
    <w:uiPriority w:val="99"/>
    <w:rsid w:val="005C3F52"/>
    <w:rPr>
      <w:rFonts w:ascii="Calibri" w:eastAsia="Calibri" w:hAnsi="Calibri"/>
      <w:sz w:val="21"/>
      <w:szCs w:val="21"/>
    </w:rPr>
  </w:style>
  <w:style w:type="paragraph" w:styleId="BalloonText">
    <w:name w:val="Balloon Text"/>
    <w:basedOn w:val="Normal"/>
    <w:link w:val="BalloonTextChar"/>
    <w:semiHidden/>
    <w:unhideWhenUsed/>
    <w:rsid w:val="00576C47"/>
    <w:rPr>
      <w:rFonts w:ascii="Tahoma" w:hAnsi="Tahoma" w:cs="Tahoma"/>
      <w:sz w:val="16"/>
      <w:szCs w:val="16"/>
    </w:rPr>
  </w:style>
  <w:style w:type="character" w:customStyle="1" w:styleId="BalloonTextChar">
    <w:name w:val="Balloon Text Char"/>
    <w:basedOn w:val="DefaultParagraphFont"/>
    <w:link w:val="BalloonText"/>
    <w:semiHidden/>
    <w:rsid w:val="00576C47"/>
    <w:rPr>
      <w:rFonts w:ascii="Tahoma" w:hAnsi="Tahoma" w:cs="Tahoma"/>
      <w:sz w:val="16"/>
      <w:szCs w:val="16"/>
    </w:rPr>
  </w:style>
  <w:style w:type="character" w:styleId="Emphasis">
    <w:name w:val="Emphasis"/>
    <w:basedOn w:val="DefaultParagraphFont"/>
    <w:uiPriority w:val="20"/>
    <w:qFormat/>
    <w:rsid w:val="00461697"/>
    <w:rPr>
      <w:i/>
      <w:iCs/>
    </w:rPr>
  </w:style>
  <w:style w:type="character" w:styleId="CommentReference">
    <w:name w:val="annotation reference"/>
    <w:basedOn w:val="DefaultParagraphFont"/>
    <w:semiHidden/>
    <w:unhideWhenUsed/>
    <w:rsid w:val="00A201D6"/>
    <w:rPr>
      <w:sz w:val="16"/>
      <w:szCs w:val="16"/>
    </w:rPr>
  </w:style>
  <w:style w:type="paragraph" w:styleId="CommentText">
    <w:name w:val="annotation text"/>
    <w:basedOn w:val="Normal"/>
    <w:link w:val="CommentTextChar"/>
    <w:semiHidden/>
    <w:unhideWhenUsed/>
    <w:rsid w:val="00A201D6"/>
    <w:rPr>
      <w:sz w:val="20"/>
      <w:szCs w:val="20"/>
    </w:rPr>
  </w:style>
  <w:style w:type="character" w:customStyle="1" w:styleId="CommentTextChar">
    <w:name w:val="Comment Text Char"/>
    <w:basedOn w:val="DefaultParagraphFont"/>
    <w:link w:val="CommentText"/>
    <w:semiHidden/>
    <w:rsid w:val="00A201D6"/>
  </w:style>
  <w:style w:type="paragraph" w:styleId="CommentSubject">
    <w:name w:val="annotation subject"/>
    <w:basedOn w:val="CommentText"/>
    <w:next w:val="CommentText"/>
    <w:link w:val="CommentSubjectChar"/>
    <w:semiHidden/>
    <w:unhideWhenUsed/>
    <w:rsid w:val="00A201D6"/>
    <w:rPr>
      <w:b/>
      <w:bCs/>
    </w:rPr>
  </w:style>
  <w:style w:type="character" w:customStyle="1" w:styleId="CommentSubjectChar">
    <w:name w:val="Comment Subject Char"/>
    <w:basedOn w:val="CommentTextChar"/>
    <w:link w:val="CommentSubject"/>
    <w:semiHidden/>
    <w:rsid w:val="00A20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1331">
      <w:bodyDiv w:val="1"/>
      <w:marLeft w:val="0"/>
      <w:marRight w:val="0"/>
      <w:marTop w:val="0"/>
      <w:marBottom w:val="0"/>
      <w:divBdr>
        <w:top w:val="none" w:sz="0" w:space="0" w:color="auto"/>
        <w:left w:val="none" w:sz="0" w:space="0" w:color="auto"/>
        <w:bottom w:val="none" w:sz="0" w:space="0" w:color="auto"/>
        <w:right w:val="none" w:sz="0" w:space="0" w:color="auto"/>
      </w:divBdr>
      <w:divsChild>
        <w:div w:id="1856070105">
          <w:marLeft w:val="0"/>
          <w:marRight w:val="0"/>
          <w:marTop w:val="0"/>
          <w:marBottom w:val="0"/>
          <w:divBdr>
            <w:top w:val="none" w:sz="0" w:space="0" w:color="auto"/>
            <w:left w:val="none" w:sz="0" w:space="0" w:color="auto"/>
            <w:bottom w:val="none" w:sz="0" w:space="0" w:color="auto"/>
            <w:right w:val="none" w:sz="0" w:space="0" w:color="auto"/>
          </w:divBdr>
        </w:div>
        <w:div w:id="1837264095">
          <w:marLeft w:val="0"/>
          <w:marRight w:val="0"/>
          <w:marTop w:val="0"/>
          <w:marBottom w:val="0"/>
          <w:divBdr>
            <w:top w:val="none" w:sz="0" w:space="0" w:color="auto"/>
            <w:left w:val="none" w:sz="0" w:space="0" w:color="auto"/>
            <w:bottom w:val="none" w:sz="0" w:space="0" w:color="auto"/>
            <w:right w:val="none" w:sz="0" w:space="0" w:color="auto"/>
          </w:divBdr>
        </w:div>
        <w:div w:id="1272787942">
          <w:marLeft w:val="0"/>
          <w:marRight w:val="0"/>
          <w:marTop w:val="0"/>
          <w:marBottom w:val="0"/>
          <w:divBdr>
            <w:top w:val="none" w:sz="0" w:space="0" w:color="auto"/>
            <w:left w:val="none" w:sz="0" w:space="0" w:color="auto"/>
            <w:bottom w:val="none" w:sz="0" w:space="0" w:color="auto"/>
            <w:right w:val="none" w:sz="0" w:space="0" w:color="auto"/>
          </w:divBdr>
        </w:div>
        <w:div w:id="50689975">
          <w:marLeft w:val="0"/>
          <w:marRight w:val="0"/>
          <w:marTop w:val="0"/>
          <w:marBottom w:val="0"/>
          <w:divBdr>
            <w:top w:val="none" w:sz="0" w:space="0" w:color="auto"/>
            <w:left w:val="none" w:sz="0" w:space="0" w:color="auto"/>
            <w:bottom w:val="none" w:sz="0" w:space="0" w:color="auto"/>
            <w:right w:val="none" w:sz="0" w:space="0" w:color="auto"/>
          </w:divBdr>
        </w:div>
        <w:div w:id="1231842198">
          <w:marLeft w:val="0"/>
          <w:marRight w:val="0"/>
          <w:marTop w:val="0"/>
          <w:marBottom w:val="0"/>
          <w:divBdr>
            <w:top w:val="none" w:sz="0" w:space="0" w:color="auto"/>
            <w:left w:val="none" w:sz="0" w:space="0" w:color="auto"/>
            <w:bottom w:val="none" w:sz="0" w:space="0" w:color="auto"/>
            <w:right w:val="none" w:sz="0" w:space="0" w:color="auto"/>
          </w:divBdr>
        </w:div>
        <w:div w:id="225068596">
          <w:marLeft w:val="0"/>
          <w:marRight w:val="0"/>
          <w:marTop w:val="0"/>
          <w:marBottom w:val="0"/>
          <w:divBdr>
            <w:top w:val="none" w:sz="0" w:space="0" w:color="auto"/>
            <w:left w:val="none" w:sz="0" w:space="0" w:color="auto"/>
            <w:bottom w:val="none" w:sz="0" w:space="0" w:color="auto"/>
            <w:right w:val="none" w:sz="0" w:space="0" w:color="auto"/>
          </w:divBdr>
        </w:div>
        <w:div w:id="1325813749">
          <w:marLeft w:val="0"/>
          <w:marRight w:val="0"/>
          <w:marTop w:val="0"/>
          <w:marBottom w:val="0"/>
          <w:divBdr>
            <w:top w:val="none" w:sz="0" w:space="0" w:color="auto"/>
            <w:left w:val="none" w:sz="0" w:space="0" w:color="auto"/>
            <w:bottom w:val="none" w:sz="0" w:space="0" w:color="auto"/>
            <w:right w:val="none" w:sz="0" w:space="0" w:color="auto"/>
          </w:divBdr>
        </w:div>
        <w:div w:id="418451798">
          <w:marLeft w:val="0"/>
          <w:marRight w:val="0"/>
          <w:marTop w:val="0"/>
          <w:marBottom w:val="0"/>
          <w:divBdr>
            <w:top w:val="none" w:sz="0" w:space="0" w:color="auto"/>
            <w:left w:val="none" w:sz="0" w:space="0" w:color="auto"/>
            <w:bottom w:val="none" w:sz="0" w:space="0" w:color="auto"/>
            <w:right w:val="none" w:sz="0" w:space="0" w:color="auto"/>
          </w:divBdr>
        </w:div>
        <w:div w:id="708917779">
          <w:marLeft w:val="0"/>
          <w:marRight w:val="0"/>
          <w:marTop w:val="0"/>
          <w:marBottom w:val="0"/>
          <w:divBdr>
            <w:top w:val="none" w:sz="0" w:space="0" w:color="auto"/>
            <w:left w:val="none" w:sz="0" w:space="0" w:color="auto"/>
            <w:bottom w:val="none" w:sz="0" w:space="0" w:color="auto"/>
            <w:right w:val="none" w:sz="0" w:space="0" w:color="auto"/>
          </w:divBdr>
        </w:div>
      </w:divsChild>
    </w:div>
    <w:div w:id="290407064">
      <w:bodyDiv w:val="1"/>
      <w:marLeft w:val="0"/>
      <w:marRight w:val="0"/>
      <w:marTop w:val="0"/>
      <w:marBottom w:val="0"/>
      <w:divBdr>
        <w:top w:val="none" w:sz="0" w:space="0" w:color="auto"/>
        <w:left w:val="none" w:sz="0" w:space="0" w:color="auto"/>
        <w:bottom w:val="none" w:sz="0" w:space="0" w:color="auto"/>
        <w:right w:val="none" w:sz="0" w:space="0" w:color="auto"/>
      </w:divBdr>
    </w:div>
    <w:div w:id="1775663094">
      <w:bodyDiv w:val="1"/>
      <w:marLeft w:val="0"/>
      <w:marRight w:val="0"/>
      <w:marTop w:val="0"/>
      <w:marBottom w:val="0"/>
      <w:divBdr>
        <w:top w:val="none" w:sz="0" w:space="0" w:color="auto"/>
        <w:left w:val="none" w:sz="0" w:space="0" w:color="auto"/>
        <w:bottom w:val="none" w:sz="0" w:space="0" w:color="auto"/>
        <w:right w:val="none" w:sz="0" w:space="0" w:color="auto"/>
      </w:divBdr>
    </w:div>
    <w:div w:id="1888373549">
      <w:bodyDiv w:val="1"/>
      <w:marLeft w:val="0"/>
      <w:marRight w:val="0"/>
      <w:marTop w:val="0"/>
      <w:marBottom w:val="0"/>
      <w:divBdr>
        <w:top w:val="none" w:sz="0" w:space="0" w:color="auto"/>
        <w:left w:val="none" w:sz="0" w:space="0" w:color="auto"/>
        <w:bottom w:val="none" w:sz="0" w:space="0" w:color="auto"/>
        <w:right w:val="none" w:sz="0" w:space="0" w:color="auto"/>
      </w:divBdr>
    </w:div>
    <w:div w:id="20799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1FB6-0B0B-4C68-8261-DBE4DD2B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Fund innovative community projects</vt:lpstr>
    </vt:vector>
  </TitlesOfParts>
  <Company>Capitol Gains, Inc.</Company>
  <LinksUpToDate>false</LinksUpToDate>
  <CharactersWithSpaces>8203</CharactersWithSpaces>
  <SharedDoc>false</SharedDoc>
  <HLinks>
    <vt:vector size="12" baseType="variant">
      <vt:variant>
        <vt:i4>6357083</vt:i4>
      </vt:variant>
      <vt:variant>
        <vt:i4>3</vt:i4>
      </vt:variant>
      <vt:variant>
        <vt:i4>0</vt:i4>
      </vt:variant>
      <vt:variant>
        <vt:i4>5</vt:i4>
      </vt:variant>
      <vt:variant>
        <vt:lpwstr>mailto:shafer@desmoinesfoundation.org</vt:lpwstr>
      </vt:variant>
      <vt:variant>
        <vt:lpwstr/>
      </vt:variant>
      <vt:variant>
        <vt:i4>4063241</vt:i4>
      </vt:variant>
      <vt:variant>
        <vt:i4>0</vt:i4>
      </vt:variant>
      <vt:variant>
        <vt:i4>0</vt:i4>
      </vt:variant>
      <vt:variant>
        <vt:i4>5</vt:i4>
      </vt:variant>
      <vt:variant>
        <vt:lpwstr>mailto:dadelman@cgagroup.com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innovative community projects</dc:title>
  <dc:creator>Leann Brunnette</dc:creator>
  <cp:lastModifiedBy>Kari McCann Boutell</cp:lastModifiedBy>
  <cp:revision>8</cp:revision>
  <cp:lastPrinted>2017-06-07T18:13:00Z</cp:lastPrinted>
  <dcterms:created xsi:type="dcterms:W3CDTF">2020-11-18T15:46:00Z</dcterms:created>
  <dcterms:modified xsi:type="dcterms:W3CDTF">2021-01-04T19:37:00Z</dcterms:modified>
</cp:coreProperties>
</file>